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B5" w:rsidRPr="0084116F" w:rsidRDefault="001D2EC4" w:rsidP="007B70B5">
      <w:pPr>
        <w:pStyle w:val="Cabealho"/>
        <w:tabs>
          <w:tab w:val="clear" w:pos="4419"/>
          <w:tab w:val="clear" w:pos="8838"/>
          <w:tab w:val="left" w:pos="8100"/>
          <w:tab w:val="left" w:pos="8820"/>
        </w:tabs>
        <w:jc w:val="center"/>
        <w:rPr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8pt;margin-top:-28.35pt;width:68.05pt;height:56.7pt;z-index:251658240;mso-wrap-distance-left:9.05pt;mso-wrap-distance-right:9.05pt" filled="t">
            <v:fill color2="black"/>
            <v:imagedata r:id="rId6" o:title="" grayscale="t"/>
            <o:lock v:ext="edit" aspectratio="f"/>
          </v:shape>
          <o:OLEObject Type="Embed" ProgID="PBrush" ShapeID="_x0000_s1027" DrawAspect="Content" ObjectID="_1651909907" r:id="rId7"/>
        </w:pict>
      </w:r>
    </w:p>
    <w:p w:rsidR="007B70B5" w:rsidRPr="0084116F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B70B5" w:rsidRPr="00597A08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597A08">
        <w:rPr>
          <w:rFonts w:ascii="Times New Roman" w:hAnsi="Times New Roman" w:cs="Times New Roman"/>
          <w:i w:val="0"/>
          <w:sz w:val="20"/>
          <w:szCs w:val="20"/>
        </w:rPr>
        <w:t>MINISTÉRIO DA DEFESA</w:t>
      </w:r>
    </w:p>
    <w:p w:rsidR="007B70B5" w:rsidRPr="00597A08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597A08">
        <w:rPr>
          <w:rFonts w:ascii="Times New Roman" w:hAnsi="Times New Roman" w:cs="Times New Roman"/>
          <w:i w:val="0"/>
          <w:sz w:val="20"/>
          <w:szCs w:val="20"/>
        </w:rPr>
        <w:t>EXÉRCITO BRASILEIRO</w:t>
      </w:r>
    </w:p>
    <w:p w:rsidR="007B70B5" w:rsidRPr="00597A08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597A08">
        <w:rPr>
          <w:rFonts w:ascii="Times New Roman" w:hAnsi="Times New Roman" w:cs="Times New Roman"/>
          <w:i w:val="0"/>
          <w:sz w:val="20"/>
          <w:szCs w:val="20"/>
        </w:rPr>
        <w:t>SECRETARIA DE ECONOMIA E FINANÇAS</w:t>
      </w:r>
    </w:p>
    <w:p w:rsidR="007B70B5" w:rsidRPr="00597A08" w:rsidRDefault="007B70B5" w:rsidP="007B70B5">
      <w:pPr>
        <w:pStyle w:val="Cabealho"/>
        <w:tabs>
          <w:tab w:val="clear" w:pos="4419"/>
          <w:tab w:val="clear" w:pos="8838"/>
          <w:tab w:val="left" w:pos="8100"/>
          <w:tab w:val="left" w:pos="8820"/>
        </w:tabs>
        <w:jc w:val="center"/>
        <w:rPr>
          <w:bCs/>
          <w:sz w:val="20"/>
          <w:szCs w:val="20"/>
        </w:rPr>
      </w:pPr>
      <w:r w:rsidRPr="00597A08">
        <w:rPr>
          <w:sz w:val="20"/>
          <w:szCs w:val="20"/>
        </w:rPr>
        <w:t>(Contadoria Geral/1841)</w:t>
      </w:r>
    </w:p>
    <w:p w:rsidR="00301CB5" w:rsidRPr="0084116F" w:rsidRDefault="00301CB5" w:rsidP="007B70B5">
      <w:pPr>
        <w:pStyle w:val="Default"/>
        <w:jc w:val="center"/>
      </w:pPr>
    </w:p>
    <w:p w:rsidR="007B70B5" w:rsidRPr="0084116F" w:rsidRDefault="00503F1B" w:rsidP="007B70B5">
      <w:pPr>
        <w:pStyle w:val="Default"/>
        <w:jc w:val="center"/>
      </w:pPr>
      <w:r>
        <w:rPr>
          <w:b/>
          <w:bCs/>
        </w:rPr>
        <w:t xml:space="preserve">AVISO DE </w:t>
      </w:r>
      <w:r w:rsidR="007B70B5" w:rsidRPr="0084116F">
        <w:rPr>
          <w:b/>
          <w:bCs/>
        </w:rPr>
        <w:t xml:space="preserve">COTAÇÃO ELETRÔNICA N° </w:t>
      </w:r>
      <w:r w:rsidR="00BB517C">
        <w:rPr>
          <w:b/>
          <w:bCs/>
        </w:rPr>
        <w:t>38</w:t>
      </w:r>
      <w:r w:rsidR="007B70B5" w:rsidRPr="00AE3F14">
        <w:rPr>
          <w:b/>
          <w:bCs/>
          <w:color w:val="auto"/>
        </w:rPr>
        <w:t>/20</w:t>
      </w:r>
      <w:r w:rsidR="00BB517C">
        <w:rPr>
          <w:b/>
          <w:bCs/>
          <w:color w:val="auto"/>
        </w:rPr>
        <w:t>20</w:t>
      </w:r>
      <w:r w:rsidR="00301CB5">
        <w:rPr>
          <w:b/>
          <w:bCs/>
          <w:color w:val="auto"/>
        </w:rPr>
        <w:t xml:space="preserve"> - SEF</w:t>
      </w:r>
    </w:p>
    <w:p w:rsidR="00124EF1" w:rsidRDefault="00124EF1" w:rsidP="00D22E38">
      <w:pPr>
        <w:pStyle w:val="Default"/>
        <w:rPr>
          <w:b/>
          <w:bCs/>
        </w:rPr>
      </w:pPr>
    </w:p>
    <w:p w:rsidR="007B70B5" w:rsidRDefault="00A95707" w:rsidP="007B70B5">
      <w:pPr>
        <w:pStyle w:val="Default"/>
        <w:jc w:val="center"/>
        <w:rPr>
          <w:b/>
          <w:bCs/>
        </w:rPr>
      </w:pPr>
      <w:r>
        <w:rPr>
          <w:b/>
          <w:bCs/>
        </w:rPr>
        <w:t>CONDIÇÕES GERAIS DA CONTRATAÇÃO</w:t>
      </w:r>
    </w:p>
    <w:p w:rsidR="00D9474E" w:rsidRDefault="00D9474E" w:rsidP="007B70B5">
      <w:pPr>
        <w:pStyle w:val="Default"/>
        <w:jc w:val="center"/>
        <w:rPr>
          <w:b/>
          <w:bCs/>
        </w:rPr>
      </w:pPr>
    </w:p>
    <w:p w:rsidR="00D9474E" w:rsidRPr="00D9474E" w:rsidRDefault="00124EF1" w:rsidP="006D56E5">
      <w:pPr>
        <w:snapToGrid w:val="0"/>
        <w:spacing w:after="0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D1">
        <w:rPr>
          <w:rFonts w:ascii="Times New Roman" w:hAnsi="Times New Roman" w:cs="Times New Roman"/>
          <w:color w:val="000000"/>
        </w:rPr>
        <w:t xml:space="preserve">Torna-se público, para conhecimento dos interessados, que </w:t>
      </w:r>
      <w:r w:rsidRPr="008E2DD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União, por intermédio da </w:t>
      </w:r>
      <w:r w:rsidRPr="008E2DD1">
        <w:rPr>
          <w:rFonts w:ascii="Times New Roman" w:hAnsi="Times New Roman" w:cs="Times New Roman"/>
          <w:b/>
        </w:rPr>
        <w:t>SECRETARIA DE ECONOMIA E FINANÇAS</w:t>
      </w:r>
      <w:r>
        <w:rPr>
          <w:rFonts w:ascii="Times New Roman" w:hAnsi="Times New Roman" w:cs="Times New Roman"/>
          <w:b/>
        </w:rPr>
        <w:t xml:space="preserve"> - SEF</w:t>
      </w:r>
      <w:r w:rsidRPr="008E2DD1">
        <w:rPr>
          <w:rFonts w:ascii="Times New Roman" w:hAnsi="Times New Roman" w:cs="Times New Roman"/>
        </w:rPr>
        <w:t>, Subseção de Licitações e Contratos</w:t>
      </w:r>
      <w:r w:rsidR="00D9474E" w:rsidRPr="00D9474E">
        <w:rPr>
          <w:rFonts w:ascii="Times New Roman" w:hAnsi="Times New Roman" w:cs="Times New Roman"/>
          <w:sz w:val="24"/>
          <w:szCs w:val="24"/>
        </w:rPr>
        <w:t xml:space="preserve">, sediada no SMU na Avenida do Exército – </w:t>
      </w:r>
      <w:proofErr w:type="gramStart"/>
      <w:r w:rsidR="00D9474E" w:rsidRPr="00D9474E">
        <w:rPr>
          <w:rFonts w:ascii="Times New Roman" w:hAnsi="Times New Roman" w:cs="Times New Roman"/>
          <w:sz w:val="24"/>
          <w:szCs w:val="24"/>
        </w:rPr>
        <w:t>QGEx</w:t>
      </w:r>
      <w:proofErr w:type="gramEnd"/>
      <w:r w:rsidR="00D9474E" w:rsidRPr="00D9474E">
        <w:rPr>
          <w:rFonts w:ascii="Times New Roman" w:hAnsi="Times New Roman" w:cs="Times New Roman"/>
          <w:sz w:val="24"/>
          <w:szCs w:val="24"/>
        </w:rPr>
        <w:t xml:space="preserve"> – Bloco I, 2° andar – CEP: 70630-904, realizará </w:t>
      </w:r>
      <w:r w:rsidR="00D9474E" w:rsidRPr="004636E5">
        <w:rPr>
          <w:rFonts w:ascii="Times New Roman" w:hAnsi="Times New Roman" w:cs="Times New Roman"/>
          <w:b/>
          <w:sz w:val="24"/>
          <w:szCs w:val="24"/>
        </w:rPr>
        <w:t>COTAÇÃO ELETRÔNICA</w:t>
      </w:r>
      <w:r w:rsidR="00D9474E" w:rsidRPr="00D9474E">
        <w:rPr>
          <w:rFonts w:ascii="Times New Roman" w:hAnsi="Times New Roman" w:cs="Times New Roman"/>
          <w:sz w:val="24"/>
          <w:szCs w:val="24"/>
        </w:rPr>
        <w:t>,</w:t>
      </w:r>
      <w:r w:rsidR="00D9474E" w:rsidRPr="00D9474E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D9474E" w:rsidRPr="00D9474E">
        <w:rPr>
          <w:rFonts w:ascii="Times New Roman" w:hAnsi="Times New Roman" w:cs="Times New Roman"/>
          <w:bCs/>
          <w:iCs/>
          <w:sz w:val="24"/>
          <w:szCs w:val="24"/>
        </w:rPr>
        <w:t xml:space="preserve">tipo </w:t>
      </w:r>
      <w:r w:rsidR="00D9474E" w:rsidRPr="004636E5">
        <w:rPr>
          <w:rFonts w:ascii="Times New Roman" w:hAnsi="Times New Roman" w:cs="Times New Roman"/>
          <w:b/>
          <w:bCs/>
          <w:iCs/>
          <w:sz w:val="24"/>
          <w:szCs w:val="24"/>
        </w:rPr>
        <w:t>menor preço</w:t>
      </w:r>
      <w:r w:rsidR="00D9474E" w:rsidRPr="00D9474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474E" w:rsidRPr="00D9474E">
        <w:rPr>
          <w:rFonts w:ascii="Times New Roman" w:hAnsi="Times New Roman" w:cs="Times New Roman"/>
          <w:sz w:val="24"/>
          <w:szCs w:val="24"/>
        </w:rPr>
        <w:t xml:space="preserve">que se regerá por este instrumento, e pela legislação pertinente, em especial pela Portaria nº 306, de 13 de dezembro de 2001, do Ministério do Planejamento e Orçamento e Gestão, e Lei nº 8.666, de 21 de junho de 1993, atualizações e demais legislação correlata. </w:t>
      </w:r>
    </w:p>
    <w:p w:rsidR="00D9474E" w:rsidRPr="006C4B02" w:rsidRDefault="00D9474E" w:rsidP="006D56E5">
      <w:pPr>
        <w:snapToGrid w:val="0"/>
        <w:spacing w:after="0"/>
        <w:ind w:right="-30"/>
        <w:jc w:val="both"/>
        <w:rPr>
          <w:rFonts w:ascii="Times New Roman" w:hAnsi="Times New Roman" w:cs="Times New Roman"/>
          <w:b/>
          <w:sz w:val="24"/>
        </w:rPr>
      </w:pPr>
      <w:r w:rsidRPr="006C4B02">
        <w:rPr>
          <w:rFonts w:ascii="Times New Roman" w:hAnsi="Times New Roman" w:cs="Times New Roman"/>
          <w:b/>
          <w:sz w:val="24"/>
        </w:rPr>
        <w:t xml:space="preserve">Data da sessão: </w:t>
      </w:r>
      <w:r w:rsidR="006C4B02" w:rsidRPr="006C4B02">
        <w:rPr>
          <w:rFonts w:ascii="Times New Roman" w:hAnsi="Times New Roman" w:cs="Times New Roman"/>
          <w:b/>
          <w:sz w:val="24"/>
        </w:rPr>
        <w:t>26</w:t>
      </w:r>
      <w:r w:rsidRPr="006C4B02">
        <w:rPr>
          <w:rFonts w:ascii="Times New Roman" w:hAnsi="Times New Roman" w:cs="Times New Roman"/>
          <w:b/>
          <w:sz w:val="24"/>
        </w:rPr>
        <w:t>/</w:t>
      </w:r>
      <w:r w:rsidR="006E6EAC" w:rsidRPr="006C4B02">
        <w:rPr>
          <w:rFonts w:ascii="Times New Roman" w:hAnsi="Times New Roman" w:cs="Times New Roman"/>
          <w:b/>
          <w:sz w:val="24"/>
        </w:rPr>
        <w:t>0</w:t>
      </w:r>
      <w:r w:rsidR="006C4B02" w:rsidRPr="006C4B02">
        <w:rPr>
          <w:rFonts w:ascii="Times New Roman" w:hAnsi="Times New Roman" w:cs="Times New Roman"/>
          <w:b/>
          <w:sz w:val="24"/>
        </w:rPr>
        <w:t>5</w:t>
      </w:r>
      <w:r w:rsidR="006200AB" w:rsidRPr="006C4B02">
        <w:rPr>
          <w:rFonts w:ascii="Times New Roman" w:hAnsi="Times New Roman" w:cs="Times New Roman"/>
          <w:b/>
          <w:sz w:val="24"/>
        </w:rPr>
        <w:t>/</w:t>
      </w:r>
      <w:r w:rsidR="00121AFC" w:rsidRPr="006C4B02">
        <w:rPr>
          <w:rFonts w:ascii="Times New Roman" w:hAnsi="Times New Roman" w:cs="Times New Roman"/>
          <w:b/>
          <w:sz w:val="24"/>
        </w:rPr>
        <w:t>20</w:t>
      </w:r>
      <w:r w:rsidR="006C4B02" w:rsidRPr="006C4B02">
        <w:rPr>
          <w:rFonts w:ascii="Times New Roman" w:hAnsi="Times New Roman" w:cs="Times New Roman"/>
          <w:b/>
          <w:sz w:val="24"/>
        </w:rPr>
        <w:t>20</w:t>
      </w:r>
      <w:r w:rsidR="00124EF1" w:rsidRPr="006C4B02">
        <w:rPr>
          <w:rFonts w:ascii="Times New Roman" w:hAnsi="Times New Roman" w:cs="Times New Roman"/>
          <w:b/>
          <w:sz w:val="24"/>
        </w:rPr>
        <w:t>9</w:t>
      </w:r>
    </w:p>
    <w:p w:rsidR="00D9474E" w:rsidRPr="006C4B02" w:rsidRDefault="00D9474E" w:rsidP="006D56E5">
      <w:pPr>
        <w:spacing w:after="0"/>
        <w:rPr>
          <w:rFonts w:ascii="Times New Roman" w:hAnsi="Times New Roman" w:cs="Times New Roman"/>
          <w:b/>
          <w:sz w:val="24"/>
        </w:rPr>
      </w:pPr>
      <w:r w:rsidRPr="006C4B02">
        <w:rPr>
          <w:rFonts w:ascii="Times New Roman" w:hAnsi="Times New Roman" w:cs="Times New Roman"/>
          <w:b/>
          <w:sz w:val="24"/>
        </w:rPr>
        <w:t xml:space="preserve">Horário: </w:t>
      </w:r>
      <w:r w:rsidR="00121AFC" w:rsidRPr="006C4B02">
        <w:rPr>
          <w:rFonts w:ascii="Times New Roman" w:hAnsi="Times New Roman" w:cs="Times New Roman"/>
          <w:b/>
          <w:sz w:val="24"/>
        </w:rPr>
        <w:t>0</w:t>
      </w:r>
      <w:r w:rsidR="006E6EAC" w:rsidRPr="006C4B02">
        <w:rPr>
          <w:rFonts w:ascii="Times New Roman" w:hAnsi="Times New Roman" w:cs="Times New Roman"/>
          <w:b/>
          <w:sz w:val="24"/>
        </w:rPr>
        <w:t>8h</w:t>
      </w:r>
      <w:r w:rsidR="00121AFC" w:rsidRPr="006C4B02">
        <w:rPr>
          <w:rFonts w:ascii="Times New Roman" w:hAnsi="Times New Roman" w:cs="Times New Roman"/>
          <w:b/>
          <w:sz w:val="24"/>
        </w:rPr>
        <w:t>00</w:t>
      </w:r>
      <w:r w:rsidR="006E6EAC" w:rsidRPr="006C4B02">
        <w:rPr>
          <w:rFonts w:ascii="Times New Roman" w:hAnsi="Times New Roman" w:cs="Times New Roman"/>
          <w:b/>
          <w:sz w:val="24"/>
        </w:rPr>
        <w:t>min</w:t>
      </w:r>
    </w:p>
    <w:p w:rsidR="006F0917" w:rsidRPr="006C4B02" w:rsidRDefault="006200AB" w:rsidP="006D56E5">
      <w:pPr>
        <w:spacing w:after="0"/>
        <w:rPr>
          <w:rFonts w:ascii="Times New Roman" w:hAnsi="Times New Roman" w:cs="Times New Roman"/>
          <w:b/>
          <w:sz w:val="24"/>
        </w:rPr>
      </w:pPr>
      <w:r w:rsidRPr="006C4B02">
        <w:rPr>
          <w:rFonts w:ascii="Times New Roman" w:hAnsi="Times New Roman" w:cs="Times New Roman"/>
          <w:b/>
          <w:sz w:val="24"/>
        </w:rPr>
        <w:t xml:space="preserve">Término da sessão: </w:t>
      </w:r>
      <w:r w:rsidR="00BF0A70" w:rsidRPr="006C4B02">
        <w:rPr>
          <w:rFonts w:ascii="Times New Roman" w:hAnsi="Times New Roman" w:cs="Times New Roman"/>
          <w:b/>
          <w:sz w:val="24"/>
        </w:rPr>
        <w:t>2</w:t>
      </w:r>
      <w:r w:rsidR="006C4B02" w:rsidRPr="006C4B02">
        <w:rPr>
          <w:rFonts w:ascii="Times New Roman" w:hAnsi="Times New Roman" w:cs="Times New Roman"/>
          <w:b/>
          <w:sz w:val="24"/>
        </w:rPr>
        <w:t>8</w:t>
      </w:r>
      <w:r w:rsidR="006F0917" w:rsidRPr="006C4B02">
        <w:rPr>
          <w:rFonts w:ascii="Times New Roman" w:hAnsi="Times New Roman" w:cs="Times New Roman"/>
          <w:b/>
          <w:sz w:val="24"/>
        </w:rPr>
        <w:t>/</w:t>
      </w:r>
      <w:r w:rsidR="00BF0A70" w:rsidRPr="006C4B02">
        <w:rPr>
          <w:rFonts w:ascii="Times New Roman" w:hAnsi="Times New Roman" w:cs="Times New Roman"/>
          <w:b/>
          <w:sz w:val="24"/>
        </w:rPr>
        <w:t>0</w:t>
      </w:r>
      <w:r w:rsidR="006C4B02" w:rsidRPr="006C4B02">
        <w:rPr>
          <w:rFonts w:ascii="Times New Roman" w:hAnsi="Times New Roman" w:cs="Times New Roman"/>
          <w:b/>
          <w:sz w:val="24"/>
        </w:rPr>
        <w:t>5</w:t>
      </w:r>
      <w:r w:rsidR="006F0917" w:rsidRPr="006C4B02">
        <w:rPr>
          <w:rFonts w:ascii="Times New Roman" w:hAnsi="Times New Roman" w:cs="Times New Roman"/>
          <w:b/>
          <w:sz w:val="24"/>
        </w:rPr>
        <w:t>/20</w:t>
      </w:r>
      <w:r w:rsidR="006C4B02" w:rsidRPr="006C4B02">
        <w:rPr>
          <w:rFonts w:ascii="Times New Roman" w:hAnsi="Times New Roman" w:cs="Times New Roman"/>
          <w:b/>
          <w:sz w:val="24"/>
        </w:rPr>
        <w:t>20</w:t>
      </w:r>
    </w:p>
    <w:p w:rsidR="006F0917" w:rsidRPr="006C4B02" w:rsidRDefault="006F0917" w:rsidP="006D56E5">
      <w:pPr>
        <w:spacing w:after="0"/>
        <w:rPr>
          <w:rFonts w:ascii="Times New Roman" w:hAnsi="Times New Roman" w:cs="Times New Roman"/>
          <w:b/>
          <w:sz w:val="24"/>
        </w:rPr>
      </w:pPr>
      <w:r w:rsidRPr="006C4B02">
        <w:rPr>
          <w:rFonts w:ascii="Times New Roman" w:hAnsi="Times New Roman" w:cs="Times New Roman"/>
          <w:b/>
          <w:sz w:val="24"/>
        </w:rPr>
        <w:t xml:space="preserve">Horário: </w:t>
      </w:r>
      <w:r w:rsidR="00BF0A70" w:rsidRPr="006C4B02">
        <w:rPr>
          <w:rFonts w:ascii="Times New Roman" w:hAnsi="Times New Roman" w:cs="Times New Roman"/>
          <w:b/>
          <w:sz w:val="24"/>
        </w:rPr>
        <w:t>16h</w:t>
      </w:r>
      <w:r w:rsidRPr="006C4B02">
        <w:rPr>
          <w:rFonts w:ascii="Times New Roman" w:hAnsi="Times New Roman" w:cs="Times New Roman"/>
          <w:b/>
          <w:sz w:val="24"/>
        </w:rPr>
        <w:t>00</w:t>
      </w:r>
      <w:r w:rsidR="00BF0A70" w:rsidRPr="006C4B02">
        <w:rPr>
          <w:rFonts w:ascii="Times New Roman" w:hAnsi="Times New Roman" w:cs="Times New Roman"/>
          <w:b/>
          <w:sz w:val="24"/>
        </w:rPr>
        <w:t>min</w:t>
      </w:r>
    </w:p>
    <w:p w:rsidR="00D9474E" w:rsidRPr="006C4B02" w:rsidRDefault="00D9474E" w:rsidP="006D56E5">
      <w:pPr>
        <w:spacing w:after="0"/>
        <w:ind w:right="-15"/>
        <w:jc w:val="both"/>
        <w:rPr>
          <w:rFonts w:ascii="Times New Roman" w:hAnsi="Times New Roman" w:cs="Times New Roman"/>
          <w:b/>
          <w:sz w:val="24"/>
        </w:rPr>
      </w:pPr>
      <w:r w:rsidRPr="006C4B02">
        <w:rPr>
          <w:rFonts w:ascii="Times New Roman" w:hAnsi="Times New Roman" w:cs="Times New Roman"/>
          <w:b/>
          <w:sz w:val="24"/>
        </w:rPr>
        <w:t xml:space="preserve">Local: Portal de Compras do Governo Federal – </w:t>
      </w:r>
      <w:hyperlink r:id="rId8" w:history="1">
        <w:r w:rsidRPr="006C4B02">
          <w:rPr>
            <w:rStyle w:val="Hyperlink"/>
            <w:rFonts w:ascii="Times New Roman" w:hAnsi="Times New Roman" w:cs="Times New Roman"/>
            <w:b/>
            <w:color w:val="auto"/>
            <w:sz w:val="24"/>
          </w:rPr>
          <w:t>www.comprasgovernamentais.gov.br</w:t>
        </w:r>
      </w:hyperlink>
      <w:r w:rsidRPr="006C4B02">
        <w:rPr>
          <w:rFonts w:ascii="Times New Roman" w:hAnsi="Times New Roman" w:cs="Times New Roman"/>
          <w:b/>
          <w:sz w:val="24"/>
        </w:rPr>
        <w:t>.</w:t>
      </w:r>
    </w:p>
    <w:p w:rsidR="00D9474E" w:rsidRPr="0084116F" w:rsidRDefault="00D9474E" w:rsidP="006D56E5">
      <w:pPr>
        <w:pStyle w:val="Default"/>
        <w:spacing w:line="276" w:lineRule="auto"/>
        <w:jc w:val="center"/>
        <w:rPr>
          <w:b/>
          <w:bCs/>
        </w:rPr>
      </w:pPr>
    </w:p>
    <w:p w:rsidR="007B70B5" w:rsidRPr="0084116F" w:rsidRDefault="007B70B5" w:rsidP="006D56E5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</w:rPr>
      </w:pPr>
      <w:r w:rsidRPr="0084116F">
        <w:rPr>
          <w:b/>
          <w:bCs/>
        </w:rPr>
        <w:t xml:space="preserve">OBJETO </w:t>
      </w:r>
    </w:p>
    <w:p w:rsidR="00B94E51" w:rsidRPr="00566AE7" w:rsidRDefault="00124EF1" w:rsidP="00B94E51">
      <w:pPr>
        <w:pStyle w:val="Default"/>
        <w:numPr>
          <w:ilvl w:val="1"/>
          <w:numId w:val="8"/>
        </w:numPr>
        <w:spacing w:line="276" w:lineRule="auto"/>
        <w:ind w:left="142" w:firstLine="425"/>
        <w:jc w:val="both"/>
        <w:rPr>
          <w:color w:val="auto"/>
        </w:rPr>
      </w:pPr>
      <w:r w:rsidRPr="00566AE7">
        <w:rPr>
          <w:color w:val="auto"/>
        </w:rPr>
        <w:t xml:space="preserve">Aquisição </w:t>
      </w:r>
      <w:r w:rsidR="00133A59" w:rsidRPr="00566AE7">
        <w:rPr>
          <w:color w:val="auto"/>
        </w:rPr>
        <w:t>de material de consumo de expediente</w:t>
      </w:r>
      <w:r w:rsidRPr="00566AE7">
        <w:rPr>
          <w:color w:val="auto"/>
        </w:rPr>
        <w:t xml:space="preserve">, em favor da Secretaria de Economia e Finanças - SEF, no valor total de </w:t>
      </w:r>
      <w:r w:rsidR="00566AE7" w:rsidRPr="00566AE7">
        <w:rPr>
          <w:color w:val="auto"/>
        </w:rPr>
        <w:t>R$ 15.426,43 (quinze mil quatrocentos e vinte e seis reais quarenta e três centavos)</w:t>
      </w:r>
      <w:r w:rsidR="00427474" w:rsidRPr="00566AE7">
        <w:rPr>
          <w:color w:val="auto"/>
        </w:rPr>
        <w:t>, conforme descrição a seguir:</w:t>
      </w:r>
    </w:p>
    <w:p w:rsidR="00B94E51" w:rsidRDefault="00B94E51" w:rsidP="00B94E51">
      <w:pPr>
        <w:pStyle w:val="Default"/>
        <w:spacing w:line="276" w:lineRule="auto"/>
        <w:jc w:val="both"/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3440"/>
        <w:gridCol w:w="1134"/>
        <w:gridCol w:w="1417"/>
        <w:gridCol w:w="1521"/>
        <w:gridCol w:w="1771"/>
      </w:tblGrid>
      <w:tr w:rsidR="00B94E51" w:rsidRPr="00092289" w:rsidTr="00ED6B13">
        <w:trPr>
          <w:tblHeader/>
        </w:trPr>
        <w:tc>
          <w:tcPr>
            <w:tcW w:w="779" w:type="dxa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440" w:type="dxa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Unid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Fornec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Quantidade</w:t>
            </w:r>
          </w:p>
        </w:tc>
        <w:tc>
          <w:tcPr>
            <w:tcW w:w="1521" w:type="dxa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Valor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Unit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de</w:t>
            </w:r>
            <w:proofErr w:type="gram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Referência</w:t>
            </w:r>
          </w:p>
        </w:tc>
        <w:tc>
          <w:tcPr>
            <w:tcW w:w="1771" w:type="dxa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Valor Total (máximo aceitável)</w:t>
            </w:r>
          </w:p>
        </w:tc>
      </w:tr>
      <w:tr w:rsidR="00B94E51" w:rsidRPr="00092289" w:rsidTr="00ED6B13">
        <w:tc>
          <w:tcPr>
            <w:tcW w:w="779" w:type="dxa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Kit Profissional de ferramentas para manutenção de computador 13 peças com estojo e contendo: a. 2 pinças; b. 1 tubo plástico; c. 1 chave teste; </w:t>
            </w: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d.</w:t>
            </w:r>
            <w:proofErr w:type="gram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extrator com 3 garras; e.  </w:t>
            </w: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chave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torx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T15; f. 2 chaves PHILILPS: 1 0; g. 2 chaves de fenda 3/16” 1/8”; h.  2 chaves canhão 3/16” ¼”; e i. </w:t>
            </w: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alicate bico meia-cana 5” com mola. 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UND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R$ 96,99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     96,99 </w:t>
            </w:r>
          </w:p>
        </w:tc>
      </w:tr>
      <w:tr w:rsidR="00B94E51" w:rsidRPr="00092289" w:rsidTr="00ED6B13">
        <w:tc>
          <w:tcPr>
            <w:tcW w:w="779" w:type="dxa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40" w:type="dxa"/>
            <w:vAlign w:val="center"/>
          </w:tcPr>
          <w:p w:rsidR="00B94E51" w:rsidRPr="00C86652" w:rsidRDefault="00B94E51" w:rsidP="00ED6B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Parafusadeira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à bateria 3,6v c/ jogo de Bits, pontas e soquetes. Torque (duro/macio): 5 / 2,5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nm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velocidade: 360 </w:t>
            </w:r>
            <w:proofErr w:type="spellStart"/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rpm</w:t>
            </w:r>
            <w:proofErr w:type="spellEnd"/>
            <w:proofErr w:type="gram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kit chaves precisão, com 45 peças: fenda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Torx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alen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Philips.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UND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R$ 251,58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   251,58 </w:t>
            </w:r>
          </w:p>
        </w:tc>
      </w:tr>
      <w:tr w:rsidR="00B94E51" w:rsidRPr="00092289" w:rsidTr="00ED6B13">
        <w:trPr>
          <w:trHeight w:val="1217"/>
        </w:trPr>
        <w:tc>
          <w:tcPr>
            <w:tcW w:w="779" w:type="dxa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Alicate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desencapador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crimpador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profissional com as seguintes características: a. Rj45, Rj11, 8p, 6p e 4p; b. cabeça matriz de alta precisão; c. lâmina removível; e </w:t>
            </w: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d.</w:t>
            </w:r>
            <w:proofErr w:type="gram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haste com ferro fundido.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UND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R$ 109,59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   109,59 </w:t>
            </w:r>
          </w:p>
        </w:tc>
      </w:tr>
      <w:tr w:rsidR="00B94E51" w:rsidRPr="00092289" w:rsidTr="00ED6B13">
        <w:trPr>
          <w:trHeight w:val="624"/>
        </w:trPr>
        <w:tc>
          <w:tcPr>
            <w:tcW w:w="779" w:type="dxa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Kit chaves precisão, com 45 peças; Fenda,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Torx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Alen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Philips.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UND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R$ 138,77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   138,77 </w:t>
            </w:r>
          </w:p>
        </w:tc>
      </w:tr>
      <w:tr w:rsidR="00B94E51" w:rsidRPr="00092289" w:rsidTr="00ED6B13">
        <w:trPr>
          <w:trHeight w:val="716"/>
        </w:trPr>
        <w:tc>
          <w:tcPr>
            <w:tcW w:w="779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Ebulidor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imersão para aquecer água. Resistência elétrica, confeccionado em cobre e cabo em plástico resistente, com voltagem de </w:t>
            </w: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220v</w:t>
            </w:r>
            <w:proofErr w:type="gram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1000w de potência. Comprimento de aproximadamente </w:t>
            </w: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15cm</w:t>
            </w:r>
            <w:proofErr w:type="gram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, fabricação nacional, garantia de 1 ano.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UND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R$ 77,19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1.543,80 </w:t>
            </w:r>
          </w:p>
        </w:tc>
      </w:tr>
      <w:tr w:rsidR="00B94E51" w:rsidRPr="00092289" w:rsidTr="00ED6B13">
        <w:trPr>
          <w:trHeight w:val="716"/>
        </w:trPr>
        <w:tc>
          <w:tcPr>
            <w:tcW w:w="779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Garrafa térmica </w:t>
            </w: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1.8 L</w:t>
            </w:r>
            <w:proofErr w:type="gram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, em aço inoxidável, acabamento em PVC, com bico corta pingo, sistema serve a jato, alça e com ampola inquebrável (inox). A conservação da temperatura das bebidas é garantida por no mínimo 6 horas.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R$ 105,00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1.050,00 </w:t>
            </w:r>
          </w:p>
        </w:tc>
      </w:tr>
      <w:tr w:rsidR="00B94E51" w:rsidRPr="00092289" w:rsidTr="00ED6B13">
        <w:trPr>
          <w:trHeight w:val="716"/>
        </w:trPr>
        <w:tc>
          <w:tcPr>
            <w:tcW w:w="779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Envelope saco </w:t>
            </w:r>
            <w:proofErr w:type="spellStart"/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kraft</w:t>
            </w:r>
            <w:proofErr w:type="spellEnd"/>
            <w:proofErr w:type="gram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natural cor pardo, sem impressões,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dimensções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229x324mm, feito em papel Kraft gramatura 80g/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m²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Caixa com 250 unidades. 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CX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R$ 38,43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   768,60 </w:t>
            </w:r>
          </w:p>
        </w:tc>
      </w:tr>
      <w:tr w:rsidR="00B94E51" w:rsidRPr="00092289" w:rsidTr="00ED6B13">
        <w:trPr>
          <w:trHeight w:val="716"/>
        </w:trPr>
        <w:tc>
          <w:tcPr>
            <w:tcW w:w="779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Estilete largo, corpo em plástico, sistema de trava, com lâmina de 18 mm em aço com tratamento galvanizado e encaixe por pressão.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R$ 7,54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   754,00 </w:t>
            </w:r>
          </w:p>
        </w:tc>
      </w:tr>
      <w:tr w:rsidR="00B94E51" w:rsidRPr="00092289" w:rsidTr="00ED6B13">
        <w:trPr>
          <w:trHeight w:val="716"/>
        </w:trPr>
        <w:tc>
          <w:tcPr>
            <w:tcW w:w="779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Etiqueta adesiva, material papel, cor branca, medindo 46.5</w:t>
            </w: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mmx77.</w:t>
            </w:r>
            <w:proofErr w:type="gram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79mm, formato retangular, caixa com 10 folhas cada, folhas com 10 etiquetas, tamanho A4.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CX C/10 FL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R$ 8,08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   161,60 </w:t>
            </w:r>
          </w:p>
        </w:tc>
      </w:tr>
      <w:tr w:rsidR="00B94E51" w:rsidRPr="00092289" w:rsidTr="00ED6B13">
        <w:trPr>
          <w:trHeight w:val="716"/>
        </w:trPr>
        <w:tc>
          <w:tcPr>
            <w:tcW w:w="779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Etiqueta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autoadesiva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(14 etiquetas para folha), caixa com 100 folhas (210x297mm).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CX C/100 FL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R$ 48,01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   240,05 </w:t>
            </w:r>
          </w:p>
        </w:tc>
      </w:tr>
      <w:tr w:rsidR="00B94E51" w:rsidRPr="00092289" w:rsidTr="00ED6B13">
        <w:trPr>
          <w:trHeight w:val="716"/>
        </w:trPr>
        <w:tc>
          <w:tcPr>
            <w:tcW w:w="779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Etiqueta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autoadesiva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(16 etiquetas para folha) caixa com 100 folhas (210x297mm).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CX C/100 FL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R$ 48,01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   240,05 </w:t>
            </w:r>
          </w:p>
        </w:tc>
      </w:tr>
      <w:tr w:rsidR="00B94E51" w:rsidRPr="00092289" w:rsidTr="00ED6B13">
        <w:trPr>
          <w:trHeight w:val="716"/>
        </w:trPr>
        <w:tc>
          <w:tcPr>
            <w:tcW w:w="779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Fita adesiva, dupla face 25mmx30m.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R$ 23,93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2.393,00 </w:t>
            </w:r>
          </w:p>
        </w:tc>
      </w:tr>
      <w:tr w:rsidR="00B94E51" w:rsidRPr="00092289" w:rsidTr="00ED6B13">
        <w:trPr>
          <w:trHeight w:val="716"/>
        </w:trPr>
        <w:tc>
          <w:tcPr>
            <w:tcW w:w="779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="003F33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ita adesiva dupla face incolor </w:t>
            </w: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de 19mmx20m.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R$ 48,00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4.800,00 </w:t>
            </w:r>
          </w:p>
        </w:tc>
      </w:tr>
      <w:tr w:rsidR="00B94E51" w:rsidRPr="00092289" w:rsidTr="00ED6B13">
        <w:trPr>
          <w:trHeight w:val="716"/>
        </w:trPr>
        <w:tc>
          <w:tcPr>
            <w:tcW w:w="779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Fita adesiva,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durex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transparente 19mmx20m.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R$ 3,40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   340,00 </w:t>
            </w:r>
          </w:p>
        </w:tc>
      </w:tr>
      <w:tr w:rsidR="00B94E51" w:rsidRPr="00092289" w:rsidTr="00ED6B13">
        <w:trPr>
          <w:trHeight w:val="716"/>
        </w:trPr>
        <w:tc>
          <w:tcPr>
            <w:tcW w:w="779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Fita adesiva, material celofane transparente, tipo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monoface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largura </w:t>
            </w: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12mm</w:t>
            </w:r>
            <w:proofErr w:type="gram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, comprimento 30m, cor incolor, aplicação multiuso.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R$ 1,50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   150,00 </w:t>
            </w:r>
          </w:p>
        </w:tc>
      </w:tr>
      <w:tr w:rsidR="00B94E51" w:rsidRPr="00092289" w:rsidTr="00ED6B13">
        <w:trPr>
          <w:trHeight w:val="716"/>
        </w:trPr>
        <w:tc>
          <w:tcPr>
            <w:tcW w:w="779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Lâmina estilete, largo, caixa com 10 </w:t>
            </w:r>
            <w:proofErr w:type="spell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und</w:t>
            </w:r>
            <w:proofErr w:type="spell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CX</w:t>
            </w:r>
          </w:p>
        </w:tc>
        <w:tc>
          <w:tcPr>
            <w:tcW w:w="1417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R$ 4,02</w:t>
            </w:r>
          </w:p>
        </w:tc>
        <w:tc>
          <w:tcPr>
            <w:tcW w:w="1771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 xml:space="preserve"> R$                      80,40 </w:t>
            </w:r>
          </w:p>
        </w:tc>
      </w:tr>
      <w:tr w:rsidR="00B94E51" w:rsidRPr="00092289" w:rsidTr="00ED6B13">
        <w:trPr>
          <w:trHeight w:val="716"/>
        </w:trPr>
        <w:tc>
          <w:tcPr>
            <w:tcW w:w="779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440" w:type="dxa"/>
            <w:vAlign w:val="center"/>
          </w:tcPr>
          <w:p w:rsidR="00B94E51" w:rsidRPr="00092289" w:rsidRDefault="00B94E51" w:rsidP="00ED6B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Placa acrílica, material acrílico, cor incolor, acabamento superficial liso, transmitância transparente, comprimento </w:t>
            </w:r>
            <w:proofErr w:type="gramStart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421mm</w:t>
            </w:r>
            <w:proofErr w:type="gramEnd"/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, largura 298mm, espessura 3mm, formato retangular/calha dupla em “U” para folha. Aplicação identificação/informativa.</w:t>
            </w:r>
          </w:p>
        </w:tc>
        <w:tc>
          <w:tcPr>
            <w:tcW w:w="1134" w:type="dxa"/>
            <w:vAlign w:val="center"/>
          </w:tcPr>
          <w:p w:rsidR="00B94E51" w:rsidRPr="00092289" w:rsidRDefault="00B94E51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9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</w:p>
        </w:tc>
        <w:tc>
          <w:tcPr>
            <w:tcW w:w="1417" w:type="dxa"/>
            <w:vAlign w:val="center"/>
          </w:tcPr>
          <w:p w:rsidR="00B94E51" w:rsidRPr="00092289" w:rsidRDefault="00566AE7" w:rsidP="00ED6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21" w:type="dxa"/>
            <w:vAlign w:val="center"/>
          </w:tcPr>
          <w:p w:rsidR="00B94E51" w:rsidRPr="00092289" w:rsidRDefault="00566AE7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R$ 11,54</w:t>
            </w:r>
          </w:p>
        </w:tc>
        <w:tc>
          <w:tcPr>
            <w:tcW w:w="1771" w:type="dxa"/>
            <w:vAlign w:val="center"/>
          </w:tcPr>
          <w:p w:rsidR="00B94E51" w:rsidRPr="00092289" w:rsidRDefault="00566AE7" w:rsidP="00ED6B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R$ 2.308,00</w:t>
            </w:r>
          </w:p>
        </w:tc>
      </w:tr>
      <w:tr w:rsidR="00B94E51" w:rsidRPr="00092289" w:rsidTr="00171FD9">
        <w:trPr>
          <w:trHeight w:val="499"/>
        </w:trPr>
        <w:tc>
          <w:tcPr>
            <w:tcW w:w="8291" w:type="dxa"/>
            <w:gridSpan w:val="5"/>
          </w:tcPr>
          <w:p w:rsidR="00B94E51" w:rsidRPr="00092289" w:rsidRDefault="00B94E51" w:rsidP="00ED6B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1636D1">
              <w:rPr>
                <w:bCs/>
                <w:sz w:val="20"/>
                <w:szCs w:val="20"/>
              </w:rPr>
              <w:t xml:space="preserve">                     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092289">
              <w:rPr>
                <w:rFonts w:ascii="Times New Roman" w:hAnsi="Times New Roman" w:cs="Times New Roman"/>
                <w:bCs/>
                <w:sz w:val="20"/>
                <w:szCs w:val="20"/>
              </w:rPr>
              <w:t>Valor total</w:t>
            </w:r>
          </w:p>
        </w:tc>
        <w:tc>
          <w:tcPr>
            <w:tcW w:w="1771" w:type="dxa"/>
          </w:tcPr>
          <w:p w:rsidR="00B94E51" w:rsidRPr="00092289" w:rsidRDefault="00171FD9" w:rsidP="00D159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 w:rsidR="00D1599B">
              <w:rPr>
                <w:rFonts w:ascii="Times New Roman" w:hAnsi="Times New Roman" w:cs="Times New Roman"/>
                <w:sz w:val="20"/>
                <w:szCs w:val="20"/>
              </w:rPr>
              <w:t>15.426.43</w:t>
            </w:r>
          </w:p>
        </w:tc>
      </w:tr>
    </w:tbl>
    <w:p w:rsidR="00121AFC" w:rsidRDefault="00121AFC" w:rsidP="006D56E5">
      <w:pPr>
        <w:pStyle w:val="Default"/>
        <w:spacing w:line="276" w:lineRule="auto"/>
        <w:jc w:val="both"/>
        <w:rPr>
          <w:color w:val="auto"/>
        </w:rPr>
      </w:pPr>
    </w:p>
    <w:p w:rsidR="00F25D4A" w:rsidRDefault="00100021" w:rsidP="006D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 </w:t>
      </w:r>
      <w:r w:rsidR="00F25D4A">
        <w:rPr>
          <w:rFonts w:ascii="Times New Roman" w:hAnsi="Times New Roman" w:cs="Times New Roman"/>
          <w:sz w:val="24"/>
          <w:szCs w:val="24"/>
        </w:rPr>
        <w:t xml:space="preserve">O valor total previsto para esta Cotação </w:t>
      </w:r>
      <w:r w:rsidR="00F25D4A" w:rsidRPr="00566AE7">
        <w:rPr>
          <w:rFonts w:ascii="Times New Roman" w:hAnsi="Times New Roman" w:cs="Times New Roman"/>
          <w:sz w:val="24"/>
          <w:szCs w:val="24"/>
        </w:rPr>
        <w:t xml:space="preserve">Eletrônica é de </w:t>
      </w:r>
      <w:r w:rsidR="00566AE7" w:rsidRPr="00566AE7">
        <w:rPr>
          <w:rFonts w:ascii="Times New Roman" w:hAnsi="Times New Roman" w:cs="Times New Roman"/>
          <w:sz w:val="24"/>
          <w:szCs w:val="24"/>
        </w:rPr>
        <w:t>R$ 15.426,43 (quinze mil quatrocentos e vinte e seis reais quarenta e três centavos)</w:t>
      </w:r>
      <w:r w:rsidR="00301CB5">
        <w:rPr>
          <w:rFonts w:ascii="Times New Roman" w:hAnsi="Times New Roman" w:cs="Times New Roman"/>
          <w:sz w:val="24"/>
          <w:szCs w:val="24"/>
        </w:rPr>
        <w:t>, devendo ser entendido como o valor máximo da contratação</w:t>
      </w:r>
      <w:r w:rsidR="00F25D4A">
        <w:rPr>
          <w:rFonts w:ascii="Times New Roman" w:hAnsi="Times New Roman" w:cs="Times New Roman"/>
          <w:sz w:val="24"/>
          <w:szCs w:val="24"/>
        </w:rPr>
        <w:t>.</w:t>
      </w:r>
    </w:p>
    <w:p w:rsidR="00043F7B" w:rsidRDefault="00043F7B" w:rsidP="006D5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BF6" w:rsidRDefault="007B70B5" w:rsidP="006D56E5">
      <w:pPr>
        <w:pStyle w:val="Default"/>
        <w:spacing w:line="276" w:lineRule="auto"/>
        <w:jc w:val="both"/>
        <w:rPr>
          <w:b/>
          <w:bCs/>
        </w:rPr>
      </w:pPr>
      <w:r w:rsidRPr="0084116F">
        <w:rPr>
          <w:b/>
          <w:bCs/>
        </w:rPr>
        <w:t xml:space="preserve">2. </w:t>
      </w:r>
      <w:r w:rsidR="00293BF6">
        <w:rPr>
          <w:b/>
          <w:bCs/>
        </w:rPr>
        <w:t>JUSTIFICATIVA</w:t>
      </w:r>
    </w:p>
    <w:p w:rsidR="006D56E5" w:rsidRPr="002E558D" w:rsidRDefault="00301CB5" w:rsidP="002E558D">
      <w:pPr>
        <w:pStyle w:val="Default"/>
        <w:spacing w:line="276" w:lineRule="auto"/>
        <w:ind w:firstLine="567"/>
        <w:jc w:val="both"/>
        <w:rPr>
          <w:bCs/>
          <w:color w:val="auto"/>
        </w:rPr>
      </w:pPr>
      <w:r w:rsidRPr="00B21794">
        <w:rPr>
          <w:color w:val="auto"/>
        </w:rPr>
        <w:t xml:space="preserve">Aquisição </w:t>
      </w:r>
      <w:r>
        <w:rPr>
          <w:color w:val="auto"/>
        </w:rPr>
        <w:t>do</w:t>
      </w:r>
      <w:r w:rsidR="00013C65">
        <w:rPr>
          <w:color w:val="auto"/>
        </w:rPr>
        <w:t>s</w:t>
      </w:r>
      <w:r>
        <w:rPr>
          <w:color w:val="auto"/>
        </w:rPr>
        <w:t xml:space="preserve"> ite</w:t>
      </w:r>
      <w:r w:rsidR="00013C65">
        <w:rPr>
          <w:color w:val="auto"/>
        </w:rPr>
        <w:t>ns</w:t>
      </w:r>
      <w:r>
        <w:rPr>
          <w:color w:val="auto"/>
        </w:rPr>
        <w:t xml:space="preserve"> visa atender pedido do </w:t>
      </w:r>
      <w:r w:rsidR="00013C65">
        <w:rPr>
          <w:color w:val="auto"/>
        </w:rPr>
        <w:t>Gabinete</w:t>
      </w:r>
      <w:r>
        <w:rPr>
          <w:color w:val="auto"/>
        </w:rPr>
        <w:t xml:space="preserve"> da SEF para </w:t>
      </w:r>
      <w:r w:rsidR="00013C65">
        <w:rPr>
          <w:color w:val="auto"/>
        </w:rPr>
        <w:t xml:space="preserve">reposição de material de </w:t>
      </w:r>
      <w:r w:rsidR="00171FD9">
        <w:rPr>
          <w:color w:val="auto"/>
        </w:rPr>
        <w:t>expediente</w:t>
      </w:r>
      <w:r>
        <w:rPr>
          <w:color w:val="auto"/>
        </w:rPr>
        <w:t xml:space="preserve"> no Bloco I do </w:t>
      </w:r>
      <w:proofErr w:type="spellStart"/>
      <w:proofErr w:type="gramStart"/>
      <w:r>
        <w:rPr>
          <w:color w:val="auto"/>
        </w:rPr>
        <w:t>QGEx</w:t>
      </w:r>
      <w:proofErr w:type="spellEnd"/>
      <w:proofErr w:type="gramEnd"/>
      <w:r>
        <w:rPr>
          <w:color w:val="auto"/>
        </w:rPr>
        <w:t>.</w:t>
      </w:r>
    </w:p>
    <w:p w:rsidR="006D56E5" w:rsidRDefault="006D56E5" w:rsidP="006D56E5">
      <w:pPr>
        <w:pStyle w:val="Default"/>
        <w:spacing w:line="276" w:lineRule="auto"/>
        <w:jc w:val="both"/>
        <w:rPr>
          <w:color w:val="auto"/>
        </w:rPr>
      </w:pPr>
    </w:p>
    <w:p w:rsidR="007B70B5" w:rsidRPr="0084116F" w:rsidRDefault="007B70B5" w:rsidP="006D56E5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b/>
          <w:bCs/>
        </w:rPr>
      </w:pPr>
      <w:r w:rsidRPr="0084116F">
        <w:rPr>
          <w:b/>
          <w:bCs/>
        </w:rPr>
        <w:t xml:space="preserve">FUNDAMENTO LEGAL </w:t>
      </w:r>
    </w:p>
    <w:p w:rsidR="007B70B5" w:rsidRDefault="006D56E5" w:rsidP="006D56E5">
      <w:pPr>
        <w:pStyle w:val="Default"/>
        <w:spacing w:line="276" w:lineRule="auto"/>
        <w:ind w:firstLine="567"/>
        <w:jc w:val="both"/>
      </w:pPr>
      <w:r>
        <w:t xml:space="preserve">2.1. </w:t>
      </w:r>
      <w:r w:rsidR="007B70B5" w:rsidRPr="0084116F">
        <w:t>As contratações realizadas pelo Sistema de Cotação Eletrônica de Preços enquadram-se, como dispensa de licitação, por limite de valor, nos termos do inciso II do Art. 24 da Lei nº 8.666/1993 e na Portaria nº 306, de 13/12/2001.</w:t>
      </w:r>
    </w:p>
    <w:p w:rsidR="006D56E5" w:rsidRDefault="006D56E5" w:rsidP="006D56E5">
      <w:pPr>
        <w:pStyle w:val="Default"/>
        <w:spacing w:line="276" w:lineRule="auto"/>
        <w:ind w:firstLine="567"/>
        <w:jc w:val="both"/>
      </w:pPr>
    </w:p>
    <w:p w:rsidR="00994DB0" w:rsidRDefault="00C67130" w:rsidP="006D56E5">
      <w:pPr>
        <w:pStyle w:val="Nivel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</w:t>
      </w:r>
      <w:proofErr w:type="gramEnd"/>
      <w:r w:rsidR="00994DB0">
        <w:rPr>
          <w:rFonts w:ascii="Times New Roman" w:hAnsi="Times New Roman"/>
          <w:sz w:val="24"/>
          <w:szCs w:val="24"/>
        </w:rPr>
        <w:t>DA FONTE RECURSO PARA A DESPESA</w:t>
      </w:r>
      <w:r w:rsidR="008228E4">
        <w:rPr>
          <w:rFonts w:ascii="Times New Roman" w:hAnsi="Times New Roman"/>
          <w:sz w:val="24"/>
          <w:szCs w:val="24"/>
        </w:rPr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985"/>
        <w:gridCol w:w="1843"/>
        <w:gridCol w:w="1984"/>
        <w:gridCol w:w="2126"/>
      </w:tblGrid>
      <w:tr w:rsidR="00301CB5" w:rsidRPr="00301CB5" w:rsidTr="00301CB5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DD9C3"/>
            <w:vAlign w:val="center"/>
          </w:tcPr>
          <w:p w:rsidR="00301CB5" w:rsidRPr="00301CB5" w:rsidRDefault="00301CB5" w:rsidP="00301C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5">
              <w:rPr>
                <w:rFonts w:ascii="Times New Roman" w:hAnsi="Times New Roman" w:cs="Times New Roman"/>
                <w:b/>
                <w:sz w:val="24"/>
                <w:szCs w:val="24"/>
              </w:rPr>
              <w:t>GESTÃO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301CB5" w:rsidRPr="00301CB5" w:rsidRDefault="00301CB5" w:rsidP="00301CB5">
            <w:pPr>
              <w:pStyle w:val="Ttulo5"/>
              <w:snapToGrid w:val="0"/>
              <w:spacing w:before="0" w:after="0"/>
              <w:ind w:left="1008" w:hanging="43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01CB5">
              <w:rPr>
                <w:rFonts w:ascii="Times New Roman" w:hAnsi="Times New Roman"/>
                <w:i w:val="0"/>
                <w:sz w:val="24"/>
                <w:szCs w:val="24"/>
              </w:rPr>
              <w:t>PTRES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301CB5" w:rsidRPr="00301CB5" w:rsidRDefault="00301CB5" w:rsidP="00301C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B5">
              <w:rPr>
                <w:rFonts w:ascii="Times New Roman" w:hAnsi="Times New Roman" w:cs="Times New Roman"/>
                <w:b/>
                <w:sz w:val="24"/>
                <w:szCs w:val="24"/>
              </w:rPr>
              <w:t>FONTE DE RECURSOS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301CB5" w:rsidRPr="00301CB5" w:rsidRDefault="00301CB5" w:rsidP="00301C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B5">
              <w:rPr>
                <w:rFonts w:ascii="Times New Roman" w:hAnsi="Times New Roman" w:cs="Times New Roman"/>
                <w:b/>
                <w:sz w:val="24"/>
                <w:szCs w:val="24"/>
              </w:rPr>
              <w:t>NATUREZA DA DESPESA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1CB5" w:rsidRPr="00301CB5" w:rsidRDefault="00301CB5" w:rsidP="00301C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B5">
              <w:rPr>
                <w:rFonts w:ascii="Times New Roman" w:hAnsi="Times New Roman" w:cs="Times New Roman"/>
                <w:b/>
                <w:sz w:val="24"/>
                <w:szCs w:val="24"/>
              </w:rPr>
              <w:t>PLANO INTERNO</w:t>
            </w:r>
          </w:p>
        </w:tc>
      </w:tr>
      <w:tr w:rsidR="00171FD9" w:rsidRPr="00301CB5" w:rsidTr="00301CB5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1FD9" w:rsidRPr="00171FD9" w:rsidRDefault="00171FD9" w:rsidP="00ED6B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1FD9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FD9" w:rsidRPr="00171FD9" w:rsidRDefault="00171FD9" w:rsidP="00ED6B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1FD9">
              <w:rPr>
                <w:rFonts w:ascii="Times New Roman" w:hAnsi="Times New Roman" w:cs="Times New Roman"/>
              </w:rPr>
              <w:t>171460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FD9" w:rsidRPr="00171FD9" w:rsidRDefault="00171FD9" w:rsidP="00ED6B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1FD9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FD9" w:rsidRPr="00171FD9" w:rsidRDefault="00171FD9" w:rsidP="00ED6B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1FD9">
              <w:rPr>
                <w:rFonts w:ascii="Times New Roman" w:hAnsi="Times New Roman" w:cs="Times New Roman"/>
              </w:rPr>
              <w:t>33.90.00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FD9" w:rsidRPr="00171FD9" w:rsidRDefault="00171FD9" w:rsidP="00ED6B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71FD9">
              <w:rPr>
                <w:rFonts w:ascii="Times New Roman" w:hAnsi="Times New Roman" w:cs="Times New Roman"/>
              </w:rPr>
              <w:t>I3DAFUNADOM</w:t>
            </w:r>
          </w:p>
        </w:tc>
      </w:tr>
    </w:tbl>
    <w:p w:rsidR="007B70B5" w:rsidRPr="0084116F" w:rsidRDefault="007B70B5" w:rsidP="00B95FA5">
      <w:pPr>
        <w:pStyle w:val="Default"/>
        <w:jc w:val="both"/>
      </w:pPr>
    </w:p>
    <w:p w:rsidR="007B70B5" w:rsidRPr="0084116F" w:rsidRDefault="002667B4" w:rsidP="006D56E5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5</w:t>
      </w:r>
      <w:r w:rsidR="007B70B5" w:rsidRPr="0084116F">
        <w:rPr>
          <w:b/>
          <w:bCs/>
        </w:rPr>
        <w:t xml:space="preserve">. CONDIÇÕES DE PARTICIPAÇÃO </w:t>
      </w:r>
    </w:p>
    <w:p w:rsidR="007B70B5" w:rsidRDefault="002667B4" w:rsidP="006D56E5">
      <w:pPr>
        <w:pStyle w:val="Default"/>
        <w:spacing w:line="276" w:lineRule="auto"/>
        <w:ind w:firstLine="567"/>
        <w:jc w:val="both"/>
      </w:pPr>
      <w:r>
        <w:t>5</w:t>
      </w:r>
      <w:r w:rsidR="007B70B5" w:rsidRPr="0084116F">
        <w:t xml:space="preserve">.1. É vedada a participação de consórcios e de empresas impedidas de licitar e/ou contratar com a Administração Pública, na forma estabelecida em lei. </w:t>
      </w:r>
      <w:bookmarkStart w:id="0" w:name="_GoBack"/>
      <w:bookmarkEnd w:id="0"/>
    </w:p>
    <w:p w:rsidR="007B70B5" w:rsidRPr="0084116F" w:rsidRDefault="007B70B5" w:rsidP="006D56E5">
      <w:pPr>
        <w:pStyle w:val="Default"/>
        <w:spacing w:line="276" w:lineRule="auto"/>
        <w:jc w:val="both"/>
      </w:pPr>
    </w:p>
    <w:p w:rsidR="007B70B5" w:rsidRPr="0084116F" w:rsidRDefault="002667B4" w:rsidP="006D56E5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6</w:t>
      </w:r>
      <w:r w:rsidR="007B70B5" w:rsidRPr="0084116F">
        <w:rPr>
          <w:b/>
          <w:bCs/>
        </w:rPr>
        <w:t xml:space="preserve">. ENVIO DE PROPOSTAS E LANCES </w:t>
      </w:r>
    </w:p>
    <w:p w:rsidR="007B70B5" w:rsidRDefault="00301CB5" w:rsidP="006D56E5">
      <w:pPr>
        <w:pStyle w:val="Default"/>
        <w:spacing w:line="276" w:lineRule="auto"/>
        <w:ind w:firstLine="567"/>
        <w:jc w:val="both"/>
      </w:pPr>
      <w:r>
        <w:t xml:space="preserve">6.1. </w:t>
      </w:r>
      <w:r w:rsidR="007B70B5" w:rsidRPr="0084116F">
        <w:t>O envio de propostas e lances deverá ocorrer, exclusivamente, por meio eletrônico, pela Internet, no endereço eletrônico www.comprasnet.gov.br – Portal de Compras do Governo Federal – Comprasne</w:t>
      </w:r>
      <w:r>
        <w:t>t, vedada sua remessa em papel.</w:t>
      </w:r>
    </w:p>
    <w:p w:rsidR="007B70B5" w:rsidRPr="0084116F" w:rsidRDefault="007B70B5" w:rsidP="006D56E5">
      <w:pPr>
        <w:pStyle w:val="Default"/>
        <w:spacing w:line="276" w:lineRule="auto"/>
        <w:jc w:val="both"/>
      </w:pPr>
    </w:p>
    <w:p w:rsidR="007B70B5" w:rsidRPr="0084116F" w:rsidRDefault="002667B4" w:rsidP="006D56E5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7</w:t>
      </w:r>
      <w:r w:rsidR="007B70B5" w:rsidRPr="0084116F">
        <w:rPr>
          <w:b/>
          <w:bCs/>
        </w:rPr>
        <w:t xml:space="preserve">. COTAÇÃO ELETRÔNICA </w:t>
      </w:r>
    </w:p>
    <w:p w:rsidR="007B70B5" w:rsidRPr="0084116F" w:rsidRDefault="002667B4" w:rsidP="006D56E5">
      <w:pPr>
        <w:pStyle w:val="Default"/>
        <w:spacing w:line="276" w:lineRule="auto"/>
        <w:ind w:firstLine="567"/>
        <w:jc w:val="both"/>
      </w:pPr>
      <w:r>
        <w:t>7</w:t>
      </w:r>
      <w:r w:rsidR="007B70B5" w:rsidRPr="0084116F">
        <w:t xml:space="preserve">.1. A cotação eletrônica será conduzida no endereço eletrônico www.comprasnet.gov.br, em data, horário e condições estabelecidos no Pedido de Cotação Eletrônica de Preços, de acordo com as "Instruções Gerais e Procedimentos para Utilização do Sistema de Cotação Eletrônica de Preços" e com as demais normas contidas neste </w:t>
      </w:r>
      <w:r w:rsidR="002317C7">
        <w:t>instrumento</w:t>
      </w:r>
      <w:r w:rsidR="007B70B5" w:rsidRPr="0084116F">
        <w:t xml:space="preserve">. </w:t>
      </w:r>
    </w:p>
    <w:p w:rsidR="007B70B5" w:rsidRPr="0084116F" w:rsidRDefault="002667B4" w:rsidP="006D56E5">
      <w:pPr>
        <w:pStyle w:val="Default"/>
        <w:spacing w:line="276" w:lineRule="auto"/>
        <w:ind w:firstLine="567"/>
        <w:jc w:val="both"/>
      </w:pPr>
      <w:r>
        <w:t>7</w:t>
      </w:r>
      <w:r w:rsidR="007B70B5" w:rsidRPr="0084116F">
        <w:t>.2. Para participar da cotação eletrônica, o fornecedor deverá digitar seu CNPJ e senha de acesso ao Sistema e assinalar, em campo próprio, a inexistência de fato impeditivo para licitar e/ou contratar com a S</w:t>
      </w:r>
      <w:r w:rsidR="00780F39" w:rsidRPr="0084116F">
        <w:t xml:space="preserve">ecretaria de </w:t>
      </w:r>
      <w:r w:rsidR="007B70B5" w:rsidRPr="0084116F">
        <w:t>E</w:t>
      </w:r>
      <w:r w:rsidR="00780F39" w:rsidRPr="0084116F">
        <w:t xml:space="preserve">conomia e </w:t>
      </w:r>
      <w:r w:rsidR="007B70B5" w:rsidRPr="0084116F">
        <w:t>F</w:t>
      </w:r>
      <w:r w:rsidR="00780F39" w:rsidRPr="0084116F">
        <w:t>inanças</w:t>
      </w:r>
      <w:r w:rsidR="001B5FE8" w:rsidRPr="0084116F">
        <w:t xml:space="preserve"> (SEF)</w:t>
      </w:r>
      <w:r w:rsidR="007B70B5" w:rsidRPr="0084116F">
        <w:t xml:space="preserve">, ou com toda a Administração Pública, e o pleno conhecimento e aceitação das regras de que trata o subitem anterior. </w:t>
      </w:r>
    </w:p>
    <w:p w:rsidR="007B70B5" w:rsidRPr="0084116F" w:rsidRDefault="002667B4" w:rsidP="006D56E5">
      <w:pPr>
        <w:pStyle w:val="Default"/>
        <w:spacing w:line="276" w:lineRule="auto"/>
        <w:ind w:firstLine="567"/>
        <w:jc w:val="both"/>
      </w:pPr>
      <w:r>
        <w:t>7</w:t>
      </w:r>
      <w:r w:rsidR="007B70B5" w:rsidRPr="0084116F">
        <w:t>.3. A cotação de pr</w:t>
      </w:r>
      <w:r w:rsidR="00780F39" w:rsidRPr="0084116F">
        <w:t>eços, bem como os lances subsequ</w:t>
      </w:r>
      <w:r w:rsidR="007B70B5" w:rsidRPr="0084116F">
        <w:t>entes deverão ser registrados, em reais, para o</w:t>
      </w:r>
      <w:r w:rsidR="00301CB5">
        <w:t xml:space="preserve"> item, com validade de 30 dias.</w:t>
      </w:r>
    </w:p>
    <w:p w:rsidR="007B70B5" w:rsidRPr="0084116F" w:rsidRDefault="002667B4" w:rsidP="006D56E5">
      <w:pPr>
        <w:pStyle w:val="Default"/>
        <w:spacing w:line="276" w:lineRule="auto"/>
        <w:ind w:firstLine="567"/>
        <w:jc w:val="both"/>
      </w:pPr>
      <w:r>
        <w:t>7</w:t>
      </w:r>
      <w:r w:rsidR="007B70B5" w:rsidRPr="0084116F">
        <w:t xml:space="preserve">.4. Será considerado vencedor da cotação eletrônica aquele que apresentar, durante o período da cotação, o lance de </w:t>
      </w:r>
      <w:r w:rsidR="007B70B5" w:rsidRPr="00FD4422">
        <w:rPr>
          <w:b/>
        </w:rPr>
        <w:t>menor valor</w:t>
      </w:r>
      <w:r w:rsidR="007B70B5" w:rsidRPr="0084116F">
        <w:t xml:space="preserve"> sendo-lhe adjudicado o objeto, desde que atenda as e</w:t>
      </w:r>
      <w:r w:rsidR="00301CB5">
        <w:t>specificações exigidas para o item.</w:t>
      </w:r>
    </w:p>
    <w:p w:rsidR="000C763C" w:rsidRDefault="002667B4" w:rsidP="006D56E5">
      <w:pPr>
        <w:pStyle w:val="Default"/>
        <w:spacing w:line="276" w:lineRule="auto"/>
        <w:ind w:firstLine="567"/>
        <w:jc w:val="both"/>
      </w:pPr>
      <w:r>
        <w:t>7</w:t>
      </w:r>
      <w:r w:rsidR="007B70B5" w:rsidRPr="0084116F">
        <w:t>.5. Apresentar as documentações de regularidade junto ao INS</w:t>
      </w:r>
      <w:r w:rsidR="00301CB5">
        <w:t xml:space="preserve">S, FGTS, Receita Federal, CNDT, as quais poderão ser substituídas pela certidão emitida no SICAF, desde que apresentem datas vigentes, além disso, deverá apresentar a </w:t>
      </w:r>
      <w:r w:rsidR="007B70B5" w:rsidRPr="0084116F">
        <w:t>Decl</w:t>
      </w:r>
      <w:r w:rsidR="00301CB5">
        <w:t>aração que não emprega menor</w:t>
      </w:r>
      <w:r w:rsidR="000C763C">
        <w:t>.</w:t>
      </w:r>
    </w:p>
    <w:p w:rsidR="007B70B5" w:rsidRDefault="002667B4" w:rsidP="006D56E5">
      <w:pPr>
        <w:pStyle w:val="Default"/>
        <w:spacing w:line="276" w:lineRule="auto"/>
        <w:ind w:firstLine="567"/>
        <w:jc w:val="both"/>
      </w:pPr>
      <w:r>
        <w:t>7</w:t>
      </w:r>
      <w:r w:rsidR="007B70B5" w:rsidRPr="0084116F">
        <w:t>.</w:t>
      </w:r>
      <w:r w:rsidR="0024495F">
        <w:t>6</w:t>
      </w:r>
      <w:r w:rsidR="007B70B5" w:rsidRPr="0084116F">
        <w:t>. A SEF poderá anular ou cancelar a cotação eletrônica, total ou parcialmente, sem que disso resulte, para o proponente, direito a qualquer indenização ou reclamação.</w:t>
      </w:r>
    </w:p>
    <w:p w:rsidR="006D56E5" w:rsidRPr="0084116F" w:rsidRDefault="006D56E5" w:rsidP="006D56E5">
      <w:pPr>
        <w:pStyle w:val="Default"/>
        <w:spacing w:line="276" w:lineRule="auto"/>
        <w:ind w:firstLine="567"/>
        <w:jc w:val="both"/>
      </w:pPr>
    </w:p>
    <w:p w:rsidR="006F7CF6" w:rsidRPr="0084116F" w:rsidRDefault="00EB1CAB" w:rsidP="006D56E5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color w:val="auto"/>
        </w:rPr>
        <w:t>8</w:t>
      </w:r>
      <w:r w:rsidR="006F7CF6" w:rsidRPr="002667B4">
        <w:rPr>
          <w:b/>
          <w:color w:val="auto"/>
        </w:rPr>
        <w:t>.</w:t>
      </w:r>
      <w:r w:rsidR="000C763C">
        <w:rPr>
          <w:b/>
          <w:color w:val="auto"/>
        </w:rPr>
        <w:t xml:space="preserve"> </w:t>
      </w:r>
      <w:r w:rsidR="006F7CF6" w:rsidRPr="0084116F">
        <w:rPr>
          <w:b/>
          <w:bCs/>
          <w:color w:val="auto"/>
        </w:rPr>
        <w:t>CONTRATAÇÃO</w:t>
      </w:r>
    </w:p>
    <w:p w:rsidR="006F7CF6" w:rsidRPr="0084116F" w:rsidRDefault="00EB1C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bCs/>
          <w:color w:val="auto"/>
        </w:rPr>
        <w:t>8</w:t>
      </w:r>
      <w:r w:rsidR="006F7CF6" w:rsidRPr="0084116F">
        <w:rPr>
          <w:bCs/>
          <w:color w:val="auto"/>
        </w:rPr>
        <w:t xml:space="preserve">.1 </w:t>
      </w:r>
      <w:r w:rsidR="006F7CF6" w:rsidRPr="0084116F">
        <w:rPr>
          <w:color w:val="auto"/>
        </w:rPr>
        <w:t>As contratações oriundas das cotações eletrônicas serão formalizadas pela emissão de Nota de Empenho que será comunicada ao adjudicatário.</w:t>
      </w:r>
    </w:p>
    <w:p w:rsidR="0057292A" w:rsidRPr="0084116F" w:rsidRDefault="00EB1C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t>8</w:t>
      </w:r>
      <w:r w:rsidR="0057292A" w:rsidRPr="0084116F">
        <w:t xml:space="preserve">.2 </w:t>
      </w:r>
      <w:r w:rsidR="000E5566" w:rsidRPr="0084116F">
        <w:rPr>
          <w:color w:val="auto"/>
        </w:rPr>
        <w:t xml:space="preserve">As obrigações recíprocas entre a Contratada e a SEF correspondem ao </w:t>
      </w:r>
      <w:proofErr w:type="gramStart"/>
      <w:r w:rsidR="000E5566" w:rsidRPr="0084116F">
        <w:rPr>
          <w:color w:val="auto"/>
        </w:rPr>
        <w:t>estabelecido nas presentes Condições Gerais da Contratação</w:t>
      </w:r>
      <w:proofErr w:type="gramEnd"/>
      <w:r w:rsidR="000E5566" w:rsidRPr="0084116F">
        <w:rPr>
          <w:color w:val="auto"/>
        </w:rPr>
        <w:t>, seu</w:t>
      </w:r>
      <w:r w:rsidR="000656D5" w:rsidRPr="0084116F">
        <w:rPr>
          <w:color w:val="auto"/>
        </w:rPr>
        <w:t>s</w:t>
      </w:r>
      <w:r w:rsidR="000E5566" w:rsidRPr="0084116F">
        <w:rPr>
          <w:color w:val="auto"/>
        </w:rPr>
        <w:t xml:space="preserve"> anexos e no Pedido de Cotação Eletrônica de Preços.</w:t>
      </w:r>
    </w:p>
    <w:p w:rsidR="000E5566" w:rsidRPr="0084116F" w:rsidRDefault="00EB1C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0E5566" w:rsidRPr="0084116F">
        <w:rPr>
          <w:color w:val="auto"/>
        </w:rPr>
        <w:t>.3 Em caso de manifestaçã</w:t>
      </w:r>
      <w:r w:rsidR="007430F0">
        <w:rPr>
          <w:color w:val="auto"/>
        </w:rPr>
        <w:t>o de desistência do fornecedor</w:t>
      </w:r>
      <w:proofErr w:type="gramStart"/>
      <w:r w:rsidR="007430F0">
        <w:rPr>
          <w:color w:val="auto"/>
        </w:rPr>
        <w:t xml:space="preserve">, </w:t>
      </w:r>
      <w:r w:rsidR="000E5566" w:rsidRPr="0084116F">
        <w:rPr>
          <w:color w:val="auto"/>
        </w:rPr>
        <w:t>fica</w:t>
      </w:r>
      <w:proofErr w:type="gramEnd"/>
      <w:r w:rsidR="000E5566" w:rsidRPr="0084116F">
        <w:rPr>
          <w:color w:val="auto"/>
        </w:rPr>
        <w:t xml:space="preserve"> caracterizado o descumprimento total da obrigação assumida, consoante o estabelecido no Art. 81 da Lei n° 8.666/1993, sujeitando-o às penalidades legalmente estabelecidas</w:t>
      </w:r>
      <w:r w:rsidR="0032722F">
        <w:rPr>
          <w:color w:val="auto"/>
        </w:rPr>
        <w:t>.</w:t>
      </w:r>
    </w:p>
    <w:p w:rsidR="0024495F" w:rsidRDefault="00EB1C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8</w:t>
      </w:r>
      <w:r w:rsidR="000E5566" w:rsidRPr="0084116F">
        <w:rPr>
          <w:color w:val="auto"/>
        </w:rPr>
        <w:t xml:space="preserve">.4 </w:t>
      </w:r>
      <w:r w:rsidR="000C763C" w:rsidRPr="000C763C">
        <w:t>A anulação do procedimento licitatório por motivo de ilegalidade não gera obrigação de indenizar, ressalvado o disposto no parágrafo único do art. 59 d</w:t>
      </w:r>
      <w:r w:rsidR="000E5566" w:rsidRPr="000C763C">
        <w:rPr>
          <w:color w:val="auto"/>
        </w:rPr>
        <w:t>a Lei n° 8.666/1993</w:t>
      </w:r>
      <w:r w:rsidR="000C763C">
        <w:rPr>
          <w:color w:val="auto"/>
        </w:rPr>
        <w:t>.</w:t>
      </w:r>
    </w:p>
    <w:p w:rsidR="000C763C" w:rsidRDefault="000C763C" w:rsidP="006D56E5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24495F" w:rsidRDefault="00EB1CAB" w:rsidP="006D56E5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>9</w:t>
      </w:r>
      <w:r w:rsidR="0024495F" w:rsidRPr="002667B4">
        <w:rPr>
          <w:b/>
          <w:color w:val="auto"/>
        </w:rPr>
        <w:t>.</w:t>
      </w:r>
      <w:r w:rsidR="0024495F" w:rsidRPr="0024495F">
        <w:rPr>
          <w:b/>
          <w:color w:val="auto"/>
        </w:rPr>
        <w:t xml:space="preserve"> RESCISÃO</w:t>
      </w:r>
    </w:p>
    <w:p w:rsidR="0024495F" w:rsidRPr="0024495F" w:rsidRDefault="000C763C" w:rsidP="006D56E5">
      <w:pPr>
        <w:pStyle w:val="Default"/>
        <w:spacing w:line="276" w:lineRule="auto"/>
        <w:ind w:firstLine="567"/>
        <w:jc w:val="both"/>
        <w:rPr>
          <w:b/>
          <w:color w:val="auto"/>
        </w:rPr>
      </w:pPr>
      <w:r>
        <w:lastRenderedPageBreak/>
        <w:t xml:space="preserve">9.1. </w:t>
      </w:r>
      <w:r w:rsidR="0024495F" w:rsidRPr="0024495F">
        <w:t>Constituem motivos para a rescisão do contrato os casos previstos no Art. 78 e Incisos da Lei N.º 8.666/93 e suas alterações, devendo haver o reconhecimento dos direitos da Administração, em caso de rescisão administrativa prevista no art. 77 de Lei nº 8.666/93.</w:t>
      </w:r>
    </w:p>
    <w:p w:rsidR="000E5566" w:rsidRPr="0084116F" w:rsidRDefault="000E5566" w:rsidP="006D56E5">
      <w:pPr>
        <w:pStyle w:val="Default"/>
        <w:spacing w:line="276" w:lineRule="auto"/>
        <w:rPr>
          <w:color w:val="auto"/>
        </w:rPr>
      </w:pPr>
    </w:p>
    <w:p w:rsidR="000E5566" w:rsidRPr="0084116F" w:rsidRDefault="002667B4" w:rsidP="006D56E5">
      <w:pPr>
        <w:pStyle w:val="Default"/>
        <w:spacing w:line="276" w:lineRule="auto"/>
        <w:rPr>
          <w:b/>
          <w:bCs/>
          <w:color w:val="auto"/>
        </w:rPr>
      </w:pPr>
      <w:r w:rsidRPr="002667B4">
        <w:rPr>
          <w:b/>
          <w:color w:val="auto"/>
        </w:rPr>
        <w:t>1</w:t>
      </w:r>
      <w:r w:rsidR="00EB1CAB">
        <w:rPr>
          <w:b/>
          <w:color w:val="auto"/>
        </w:rPr>
        <w:t>0</w:t>
      </w:r>
      <w:r w:rsidR="000E5566" w:rsidRPr="002667B4">
        <w:rPr>
          <w:b/>
          <w:color w:val="auto"/>
        </w:rPr>
        <w:t>.</w:t>
      </w:r>
      <w:r w:rsidR="000C763C">
        <w:rPr>
          <w:b/>
          <w:color w:val="auto"/>
        </w:rPr>
        <w:t xml:space="preserve"> </w:t>
      </w:r>
      <w:r w:rsidR="000E5566" w:rsidRPr="0084116F">
        <w:rPr>
          <w:b/>
          <w:bCs/>
          <w:color w:val="auto"/>
        </w:rPr>
        <w:t>LOCAL DE ENTREGA</w:t>
      </w:r>
    </w:p>
    <w:p w:rsidR="00DF546D" w:rsidRPr="009448A6" w:rsidRDefault="000C763C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10.1. </w:t>
      </w:r>
      <w:r w:rsidR="000E5566" w:rsidRPr="009448A6">
        <w:rPr>
          <w:color w:val="auto"/>
        </w:rPr>
        <w:t xml:space="preserve">Os materiais deverão ser entregues na </w:t>
      </w:r>
      <w:r w:rsidRPr="000C763C">
        <w:t xml:space="preserve">SECRETARIA DE ECONOMIA E FINANÇAS </w:t>
      </w:r>
      <w:r>
        <w:t>–</w:t>
      </w:r>
      <w:r w:rsidRPr="000C763C">
        <w:t xml:space="preserve"> SEF</w:t>
      </w:r>
      <w:r>
        <w:rPr>
          <w:color w:val="auto"/>
        </w:rPr>
        <w:t>, localizada na</w:t>
      </w:r>
      <w:r w:rsidRPr="009448A6">
        <w:rPr>
          <w:color w:val="auto"/>
        </w:rPr>
        <w:t xml:space="preserve"> </w:t>
      </w:r>
      <w:r w:rsidR="000E5566" w:rsidRPr="009448A6">
        <w:rPr>
          <w:color w:val="auto"/>
        </w:rPr>
        <w:t>Avenida do Exército, s/nº, S</w:t>
      </w:r>
      <w:r>
        <w:rPr>
          <w:color w:val="auto"/>
        </w:rPr>
        <w:t xml:space="preserve">etor </w:t>
      </w:r>
      <w:r w:rsidR="000E5566" w:rsidRPr="009448A6">
        <w:rPr>
          <w:color w:val="auto"/>
        </w:rPr>
        <w:t>M</w:t>
      </w:r>
      <w:r>
        <w:rPr>
          <w:color w:val="auto"/>
        </w:rPr>
        <w:t xml:space="preserve">ilitar </w:t>
      </w:r>
      <w:r w:rsidR="000E5566" w:rsidRPr="009448A6">
        <w:rPr>
          <w:color w:val="auto"/>
        </w:rPr>
        <w:t>U</w:t>
      </w:r>
      <w:r>
        <w:rPr>
          <w:color w:val="auto"/>
        </w:rPr>
        <w:t>rbano</w:t>
      </w:r>
      <w:r w:rsidR="000E5566" w:rsidRPr="009448A6">
        <w:rPr>
          <w:color w:val="auto"/>
        </w:rPr>
        <w:t xml:space="preserve">, </w:t>
      </w:r>
      <w:proofErr w:type="spellStart"/>
      <w:proofErr w:type="gramStart"/>
      <w:r w:rsidR="000E5566" w:rsidRPr="009448A6">
        <w:rPr>
          <w:color w:val="auto"/>
        </w:rPr>
        <w:t>QGEx</w:t>
      </w:r>
      <w:proofErr w:type="spellEnd"/>
      <w:proofErr w:type="gramEnd"/>
      <w:r w:rsidR="000E5566" w:rsidRPr="009448A6">
        <w:rPr>
          <w:color w:val="auto"/>
        </w:rPr>
        <w:t xml:space="preserve">, Bloco I, </w:t>
      </w:r>
      <w:r w:rsidR="009448A6" w:rsidRPr="009448A6">
        <w:rPr>
          <w:color w:val="auto"/>
        </w:rPr>
        <w:t>subsolo</w:t>
      </w:r>
      <w:r w:rsidR="000E5566" w:rsidRPr="009448A6">
        <w:rPr>
          <w:color w:val="auto"/>
        </w:rPr>
        <w:t>, CEP</w:t>
      </w:r>
      <w:r>
        <w:rPr>
          <w:color w:val="auto"/>
        </w:rPr>
        <w:t xml:space="preserve"> </w:t>
      </w:r>
      <w:r w:rsidR="000E5566" w:rsidRPr="009448A6">
        <w:rPr>
          <w:color w:val="auto"/>
        </w:rPr>
        <w:t xml:space="preserve">70630-904, </w:t>
      </w:r>
      <w:r w:rsidR="00AB6138">
        <w:rPr>
          <w:color w:val="auto"/>
        </w:rPr>
        <w:t xml:space="preserve">Brasília-DF, </w:t>
      </w:r>
      <w:r w:rsidR="000E5566" w:rsidRPr="009448A6">
        <w:rPr>
          <w:color w:val="auto"/>
        </w:rPr>
        <w:t>no Almoxarifado da SEF.</w:t>
      </w:r>
    </w:p>
    <w:p w:rsidR="00DF546D" w:rsidRPr="0084116F" w:rsidRDefault="00DF546D" w:rsidP="006D56E5">
      <w:pPr>
        <w:pStyle w:val="Default"/>
        <w:spacing w:line="276" w:lineRule="auto"/>
      </w:pPr>
    </w:p>
    <w:p w:rsidR="00DF546D" w:rsidRPr="0084116F" w:rsidRDefault="002667B4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2667B4">
        <w:rPr>
          <w:b/>
          <w:bCs/>
          <w:color w:val="auto"/>
        </w:rPr>
        <w:t>1</w:t>
      </w:r>
      <w:r w:rsidR="00EB1CAB">
        <w:rPr>
          <w:b/>
          <w:bCs/>
          <w:color w:val="auto"/>
        </w:rPr>
        <w:t>1</w:t>
      </w:r>
      <w:r w:rsidR="00DF546D" w:rsidRPr="002667B4">
        <w:rPr>
          <w:b/>
          <w:bCs/>
          <w:color w:val="auto"/>
        </w:rPr>
        <w:t>.</w:t>
      </w:r>
      <w:r w:rsidR="00DF546D" w:rsidRPr="0084116F">
        <w:rPr>
          <w:b/>
          <w:bCs/>
          <w:color w:val="auto"/>
        </w:rPr>
        <w:t xml:space="preserve"> DO PRAZO E DAS CONDIÇÕES DE ENTREGA DOS MATERIAIS </w:t>
      </w:r>
    </w:p>
    <w:p w:rsidR="00CF5941" w:rsidRPr="002317C7" w:rsidRDefault="0024495F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AB6138">
        <w:rPr>
          <w:color w:val="auto"/>
        </w:rPr>
        <w:t>1</w:t>
      </w:r>
      <w:r w:rsidR="00EB1CAB">
        <w:rPr>
          <w:color w:val="auto"/>
        </w:rPr>
        <w:t>1</w:t>
      </w:r>
      <w:r w:rsidR="00DF546D" w:rsidRPr="00AB6138">
        <w:rPr>
          <w:color w:val="auto"/>
        </w:rPr>
        <w:t xml:space="preserve">.1 </w:t>
      </w:r>
      <w:r w:rsidR="00DF546D" w:rsidRPr="000C763C">
        <w:rPr>
          <w:b/>
          <w:color w:val="auto"/>
        </w:rPr>
        <w:t xml:space="preserve">A </w:t>
      </w:r>
      <w:r w:rsidR="000C763C" w:rsidRPr="000C763C">
        <w:rPr>
          <w:b/>
          <w:color w:val="auto"/>
        </w:rPr>
        <w:t>Contratada</w:t>
      </w:r>
      <w:r w:rsidR="00AB6138" w:rsidRPr="000C763C">
        <w:rPr>
          <w:b/>
          <w:color w:val="auto"/>
        </w:rPr>
        <w:t xml:space="preserve"> deverá realizar a entrega dos m</w:t>
      </w:r>
      <w:r w:rsidR="00DF546D" w:rsidRPr="000C763C">
        <w:rPr>
          <w:b/>
          <w:color w:val="auto"/>
        </w:rPr>
        <w:t>ateriais n</w:t>
      </w:r>
      <w:r w:rsidR="000C763C" w:rsidRPr="000C763C">
        <w:rPr>
          <w:b/>
          <w:color w:val="auto"/>
        </w:rPr>
        <w:t xml:space="preserve">o endereço acima citado, </w:t>
      </w:r>
      <w:r w:rsidR="00DF546D" w:rsidRPr="000C763C">
        <w:rPr>
          <w:b/>
          <w:color w:val="auto"/>
        </w:rPr>
        <w:t xml:space="preserve">no prazo máximo de </w:t>
      </w:r>
      <w:r w:rsidR="0001432F" w:rsidRPr="000C763C">
        <w:rPr>
          <w:b/>
          <w:color w:val="auto"/>
        </w:rPr>
        <w:t>1</w:t>
      </w:r>
      <w:r w:rsidR="000C763C">
        <w:rPr>
          <w:b/>
          <w:color w:val="auto"/>
        </w:rPr>
        <w:t>5</w:t>
      </w:r>
      <w:r w:rsidR="0001432F" w:rsidRPr="000C763C">
        <w:rPr>
          <w:b/>
          <w:color w:val="auto"/>
        </w:rPr>
        <w:t xml:space="preserve"> </w:t>
      </w:r>
      <w:r w:rsidR="00DF546D" w:rsidRPr="000C763C">
        <w:rPr>
          <w:b/>
          <w:color w:val="auto"/>
        </w:rPr>
        <w:t>(</w:t>
      </w:r>
      <w:r w:rsidR="000C763C">
        <w:rPr>
          <w:b/>
          <w:color w:val="auto"/>
        </w:rPr>
        <w:t>quinze</w:t>
      </w:r>
      <w:r w:rsidR="0057297A" w:rsidRPr="000C763C">
        <w:rPr>
          <w:b/>
          <w:color w:val="auto"/>
        </w:rPr>
        <w:t>) dias corridos</w:t>
      </w:r>
      <w:r w:rsidR="0057297A" w:rsidRPr="0084116F">
        <w:rPr>
          <w:color w:val="auto"/>
        </w:rPr>
        <w:t xml:space="preserve">, </w:t>
      </w:r>
      <w:r w:rsidR="007F26B9" w:rsidRPr="0084116F">
        <w:rPr>
          <w:color w:val="auto"/>
        </w:rPr>
        <w:t>contados a partir da</w:t>
      </w:r>
      <w:r w:rsidR="0057297A" w:rsidRPr="0084116F">
        <w:rPr>
          <w:color w:val="auto"/>
        </w:rPr>
        <w:t xml:space="preserve"> retirada/recebimento da nota de empenho pela contratada</w:t>
      </w:r>
      <w:r w:rsidR="00DF546D" w:rsidRPr="0084116F">
        <w:rPr>
          <w:color w:val="auto"/>
        </w:rPr>
        <w:t>;</w:t>
      </w:r>
    </w:p>
    <w:p w:rsidR="00EB1CAB" w:rsidRPr="0084116F" w:rsidRDefault="00EB1C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11.2</w:t>
      </w:r>
      <w:r w:rsidRPr="002235B8">
        <w:rPr>
          <w:color w:val="auto"/>
        </w:rPr>
        <w:t xml:space="preserve">. A entrega do bem deverá ser atestada pelo Almoxarifado/SEF, que aferirá a sua conformidade com as especificações constantes do Pedido; </w:t>
      </w:r>
    </w:p>
    <w:p w:rsidR="00EB1CAB" w:rsidRPr="0084116F" w:rsidRDefault="00EB1C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11</w:t>
      </w:r>
      <w:r w:rsidRPr="0084116F">
        <w:rPr>
          <w:color w:val="auto"/>
        </w:rPr>
        <w:t>.</w:t>
      </w:r>
      <w:r>
        <w:rPr>
          <w:color w:val="auto"/>
        </w:rPr>
        <w:t>3</w:t>
      </w:r>
      <w:r w:rsidRPr="0084116F">
        <w:rPr>
          <w:color w:val="auto"/>
        </w:rPr>
        <w:t xml:space="preserve">. O responsável pelo Almoxarifado/SEF, designado para acompanhar a entrega do objeto, formalizará o seu recebimento na própria nota fiscal e/ou fatura correspondente, no prazo máximo de dois dias úteis contados da data da entrega do objeto, pela Contratada. </w:t>
      </w:r>
    </w:p>
    <w:p w:rsidR="00EB1CAB" w:rsidRDefault="00EB1C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11</w:t>
      </w:r>
      <w:r w:rsidRPr="0084116F">
        <w:rPr>
          <w:color w:val="auto"/>
        </w:rPr>
        <w:t>.</w:t>
      </w:r>
      <w:r>
        <w:rPr>
          <w:color w:val="auto"/>
        </w:rPr>
        <w:t>4</w:t>
      </w:r>
      <w:r w:rsidRPr="0084116F">
        <w:rPr>
          <w:color w:val="auto"/>
        </w:rPr>
        <w:t xml:space="preserve">. A Contratada se obriga a efetuar a qualquer tempo, a substituição de material rejeitado, se este apresentar defeito de fabricação ou divergência relativas as especificações constantes do pedido de Cotação Eletrônica de Preços, independentemente da quantidade rejeitada. </w:t>
      </w:r>
    </w:p>
    <w:p w:rsidR="00652BB5" w:rsidRPr="0084116F" w:rsidRDefault="00EB1C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11</w:t>
      </w:r>
      <w:r w:rsidR="00652BB5" w:rsidRPr="00EB1CAB">
        <w:rPr>
          <w:color w:val="auto"/>
        </w:rPr>
        <w:t>.</w:t>
      </w:r>
      <w:r w:rsidRPr="00EB1CAB">
        <w:rPr>
          <w:color w:val="auto"/>
        </w:rPr>
        <w:t>5</w:t>
      </w:r>
      <w:r w:rsidR="000C763C">
        <w:rPr>
          <w:color w:val="auto"/>
        </w:rPr>
        <w:t xml:space="preserve"> </w:t>
      </w:r>
      <w:r w:rsidR="00652BB5" w:rsidRPr="0084116F">
        <w:rPr>
          <w:color w:val="auto"/>
        </w:rPr>
        <w:t xml:space="preserve">Os materiais serão </w:t>
      </w:r>
      <w:r w:rsidR="00652BB5" w:rsidRPr="0084116F">
        <w:rPr>
          <w:b/>
          <w:color w:val="auto"/>
        </w:rPr>
        <w:t>rejeitados</w:t>
      </w:r>
      <w:r w:rsidR="00652BB5" w:rsidRPr="0084116F">
        <w:rPr>
          <w:color w:val="auto"/>
        </w:rPr>
        <w:t xml:space="preserve"> caso não estejam em conformidad</w:t>
      </w:r>
      <w:r w:rsidR="002317C7">
        <w:rPr>
          <w:color w:val="auto"/>
        </w:rPr>
        <w:t xml:space="preserve">e com as descrições previstas neste </w:t>
      </w:r>
      <w:r w:rsidR="00D177F6">
        <w:rPr>
          <w:color w:val="auto"/>
        </w:rPr>
        <w:t>instrumento</w:t>
      </w:r>
      <w:r w:rsidR="000C763C">
        <w:rPr>
          <w:color w:val="auto"/>
        </w:rPr>
        <w:t>, devendo a Contratada providenciar a correção da pendência ou substituição do produto</w:t>
      </w:r>
      <w:r w:rsidR="00AC14AB">
        <w:rPr>
          <w:color w:val="auto"/>
        </w:rPr>
        <w:t xml:space="preserve"> no prazo de </w:t>
      </w:r>
      <w:r w:rsidR="00AC14AB" w:rsidRPr="00AC14AB">
        <w:rPr>
          <w:color w:val="auto"/>
        </w:rPr>
        <w:t>1</w:t>
      </w:r>
      <w:r w:rsidR="00AC14AB">
        <w:rPr>
          <w:color w:val="auto"/>
        </w:rPr>
        <w:t>0</w:t>
      </w:r>
      <w:r w:rsidR="00AC14AB" w:rsidRPr="00AC14AB">
        <w:rPr>
          <w:color w:val="auto"/>
        </w:rPr>
        <w:t xml:space="preserve"> (</w:t>
      </w:r>
      <w:r w:rsidR="00AC14AB">
        <w:rPr>
          <w:color w:val="auto"/>
        </w:rPr>
        <w:t>dez</w:t>
      </w:r>
      <w:r w:rsidR="00AC14AB" w:rsidRPr="00AC14AB">
        <w:rPr>
          <w:color w:val="auto"/>
        </w:rPr>
        <w:t>) dias corridos</w:t>
      </w:r>
      <w:r w:rsidR="00652BB5" w:rsidRPr="0084116F">
        <w:rPr>
          <w:color w:val="auto"/>
        </w:rPr>
        <w:t>.</w:t>
      </w:r>
    </w:p>
    <w:p w:rsidR="00CF5941" w:rsidRPr="0084116F" w:rsidRDefault="00CF5941" w:rsidP="006D56E5">
      <w:pPr>
        <w:pStyle w:val="Default"/>
        <w:spacing w:line="276" w:lineRule="auto"/>
        <w:jc w:val="both"/>
        <w:rPr>
          <w:color w:val="auto"/>
        </w:rPr>
      </w:pPr>
    </w:p>
    <w:p w:rsidR="00CF5941" w:rsidRPr="0084116F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84116F">
        <w:rPr>
          <w:b/>
          <w:bCs/>
          <w:color w:val="auto"/>
        </w:rPr>
        <w:t>1</w:t>
      </w:r>
      <w:r w:rsidR="00EB1CAB">
        <w:rPr>
          <w:b/>
          <w:bCs/>
          <w:color w:val="auto"/>
        </w:rPr>
        <w:t>2</w:t>
      </w:r>
      <w:r w:rsidRPr="0084116F">
        <w:rPr>
          <w:b/>
          <w:bCs/>
          <w:color w:val="auto"/>
        </w:rPr>
        <w:t xml:space="preserve">. SANÇÕES PARA O CASO DE INADIMPLEMENTO </w:t>
      </w:r>
    </w:p>
    <w:p w:rsidR="00CF5941" w:rsidRPr="0084116F" w:rsidRDefault="0024495F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</w:t>
      </w:r>
      <w:r w:rsidR="00EB1CAB">
        <w:rPr>
          <w:color w:val="auto"/>
        </w:rPr>
        <w:t>2</w:t>
      </w:r>
      <w:r w:rsidR="00CF5941" w:rsidRPr="0084116F">
        <w:rPr>
          <w:color w:val="auto"/>
        </w:rPr>
        <w:t xml:space="preserve">.1. Se a Contratada inadimplir as obrigações assumidas, no todo ou em parte, ficará sujeita às sanções previstas nos Arts. 86 e 87 da Lei nº 8.666/1993 e ao pagamento de multa nos seguintes termos: </w:t>
      </w:r>
    </w:p>
    <w:p w:rsidR="00CF5941" w:rsidRPr="0084116F" w:rsidRDefault="00CF5941" w:rsidP="006D56E5">
      <w:pPr>
        <w:pStyle w:val="Default"/>
        <w:spacing w:line="276" w:lineRule="auto"/>
        <w:ind w:firstLine="708"/>
        <w:jc w:val="both"/>
        <w:rPr>
          <w:color w:val="auto"/>
        </w:rPr>
      </w:pPr>
      <w:r w:rsidRPr="0084116F">
        <w:rPr>
          <w:color w:val="auto"/>
        </w:rPr>
        <w:t xml:space="preserve">a) pelo atraso na entrega do material ou instalação do equipamento em relação ao prazo estipulado: 1% (um por cento) do valor do material não entregue, por dia decorrido, até o limite de 10% (dez por cento) do valor do material; </w:t>
      </w:r>
    </w:p>
    <w:p w:rsidR="00CF5941" w:rsidRPr="0084116F" w:rsidRDefault="00CF5941" w:rsidP="006D56E5">
      <w:pPr>
        <w:pStyle w:val="Default"/>
        <w:spacing w:line="276" w:lineRule="auto"/>
        <w:ind w:firstLine="708"/>
        <w:jc w:val="both"/>
        <w:rPr>
          <w:color w:val="auto"/>
        </w:rPr>
      </w:pPr>
      <w:r w:rsidRPr="0084116F">
        <w:rPr>
          <w:color w:val="auto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F5941" w:rsidRPr="0084116F" w:rsidRDefault="00CF5941" w:rsidP="006D56E5">
      <w:pPr>
        <w:pStyle w:val="Default"/>
        <w:spacing w:line="276" w:lineRule="auto"/>
        <w:ind w:firstLine="708"/>
        <w:jc w:val="both"/>
        <w:rPr>
          <w:color w:val="auto"/>
        </w:rPr>
      </w:pPr>
      <w:r w:rsidRPr="0084116F">
        <w:rPr>
          <w:color w:val="auto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B31CA7" w:rsidRPr="0084116F" w:rsidRDefault="00CF5941" w:rsidP="006D56E5">
      <w:pPr>
        <w:pStyle w:val="Default"/>
        <w:spacing w:line="276" w:lineRule="auto"/>
        <w:ind w:firstLine="708"/>
        <w:jc w:val="both"/>
        <w:rPr>
          <w:color w:val="auto"/>
        </w:rPr>
      </w:pPr>
      <w:r w:rsidRPr="0084116F">
        <w:rPr>
          <w:color w:val="auto"/>
        </w:rPr>
        <w:t xml:space="preserve">d) pela recusa da Contratada em substituir o material rejeitado, entendendo-se como recusa a substituição não efetivada nos </w:t>
      </w:r>
      <w:r w:rsidR="00AC14AB">
        <w:rPr>
          <w:color w:val="auto"/>
        </w:rPr>
        <w:t>dez</w:t>
      </w:r>
      <w:r w:rsidRPr="0084116F">
        <w:rPr>
          <w:color w:val="auto"/>
        </w:rPr>
        <w:t xml:space="preserve"> dias que se seguirem à data da rejeição: 10% (dez por cen</w:t>
      </w:r>
      <w:r w:rsidR="00B31CA7" w:rsidRPr="0084116F">
        <w:rPr>
          <w:color w:val="auto"/>
        </w:rPr>
        <w:t>to) do valor do material rejeit</w:t>
      </w:r>
      <w:r w:rsidRPr="0084116F">
        <w:rPr>
          <w:color w:val="auto"/>
        </w:rPr>
        <w:t xml:space="preserve">ado; </w:t>
      </w:r>
    </w:p>
    <w:p w:rsidR="00CF5941" w:rsidRPr="0084116F" w:rsidRDefault="0024495F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</w:t>
      </w:r>
      <w:r w:rsidR="00EB1CAB">
        <w:rPr>
          <w:color w:val="auto"/>
        </w:rPr>
        <w:t>2</w:t>
      </w:r>
      <w:r w:rsidR="00CF5941" w:rsidRPr="0084116F">
        <w:rPr>
          <w:color w:val="auto"/>
        </w:rPr>
        <w:t xml:space="preserve">.2. As multas estabelecidas no subitem anterior podem ser aplicadas isolada ou cumulativamente, ficando o seu total limitado a </w:t>
      </w:r>
      <w:r w:rsidR="00AC14AB">
        <w:rPr>
          <w:color w:val="auto"/>
        </w:rPr>
        <w:t>20</w:t>
      </w:r>
      <w:r w:rsidR="00CF5941" w:rsidRPr="0084116F">
        <w:rPr>
          <w:color w:val="auto"/>
        </w:rPr>
        <w:t>% (</w:t>
      </w:r>
      <w:r w:rsidR="00AC14AB">
        <w:rPr>
          <w:color w:val="auto"/>
        </w:rPr>
        <w:t>vinte</w:t>
      </w:r>
      <w:r w:rsidR="00CF5941" w:rsidRPr="0084116F">
        <w:rPr>
          <w:color w:val="auto"/>
        </w:rPr>
        <w:t xml:space="preserve"> por cento) do valor contratado, sem prejuízo de perdas e danos cabíveis. </w:t>
      </w:r>
    </w:p>
    <w:p w:rsidR="00CF5941" w:rsidRPr="0084116F" w:rsidRDefault="0024495F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lastRenderedPageBreak/>
        <w:t>1</w:t>
      </w:r>
      <w:r w:rsidR="00EB1CAB">
        <w:rPr>
          <w:color w:val="auto"/>
        </w:rPr>
        <w:t>2</w:t>
      </w:r>
      <w:r w:rsidR="00CF5941" w:rsidRPr="0084116F">
        <w:rPr>
          <w:color w:val="auto"/>
        </w:rPr>
        <w:t xml:space="preserve">.3. As importâncias relativas a multas serão descontadas do pagamento porventura devido à Contratada, ou efetuada a sua cobrança na forma prevista em lei. </w:t>
      </w:r>
    </w:p>
    <w:p w:rsidR="00CF5941" w:rsidRPr="0084116F" w:rsidRDefault="0024495F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</w:t>
      </w:r>
      <w:r w:rsidR="00EB1CAB">
        <w:rPr>
          <w:color w:val="auto"/>
        </w:rPr>
        <w:t>2</w:t>
      </w:r>
      <w:r w:rsidR="00CF5941" w:rsidRPr="0084116F">
        <w:rPr>
          <w:color w:val="auto"/>
        </w:rPr>
        <w:t xml:space="preserve">.4. O Órgão Contratante poderá, ainda, cancelar a Nota de Empenho decorrente da Cotação Eletrônica de Preços, sem prejuízo das penalidades previstas nos subitens anteriores e de outras previstas em lei. </w:t>
      </w:r>
    </w:p>
    <w:p w:rsidR="0024495F" w:rsidRPr="0084116F" w:rsidRDefault="0024495F" w:rsidP="006D56E5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CF5941" w:rsidRPr="0084116F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84116F">
        <w:rPr>
          <w:b/>
          <w:bCs/>
          <w:color w:val="auto"/>
        </w:rPr>
        <w:t>1</w:t>
      </w:r>
      <w:r w:rsidR="00EB1CAB">
        <w:rPr>
          <w:b/>
          <w:bCs/>
          <w:color w:val="auto"/>
        </w:rPr>
        <w:t>3</w:t>
      </w:r>
      <w:r w:rsidRPr="0084116F">
        <w:rPr>
          <w:b/>
          <w:bCs/>
          <w:color w:val="auto"/>
        </w:rPr>
        <w:t xml:space="preserve">. FATURAMENTO </w:t>
      </w:r>
    </w:p>
    <w:p w:rsidR="00476FA4" w:rsidRDefault="00AC14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13.1. </w:t>
      </w:r>
      <w:r w:rsidR="00CF5941" w:rsidRPr="0084116F">
        <w:rPr>
          <w:color w:val="auto"/>
        </w:rPr>
        <w:t xml:space="preserve">A nota fiscal, e/ou fatura, deverá se emitida em nome da </w:t>
      </w:r>
      <w:r w:rsidR="000E5566" w:rsidRPr="0084116F">
        <w:rPr>
          <w:color w:val="auto"/>
        </w:rPr>
        <w:t>SECRETARIA DE ECONOMIA E FINANÇAS - SEF</w:t>
      </w:r>
      <w:r w:rsidR="00CF5941" w:rsidRPr="0084116F">
        <w:rPr>
          <w:color w:val="auto"/>
        </w:rPr>
        <w:t xml:space="preserve">, inscrita no CNPJ sob o nº </w:t>
      </w:r>
      <w:r w:rsidR="000E5566" w:rsidRPr="0084116F">
        <w:rPr>
          <w:color w:val="auto"/>
        </w:rPr>
        <w:t>00</w:t>
      </w:r>
      <w:r w:rsidR="00CF5941" w:rsidRPr="0084116F">
        <w:rPr>
          <w:color w:val="auto"/>
        </w:rPr>
        <w:t>.</w:t>
      </w:r>
      <w:r w:rsidR="000E5566" w:rsidRPr="0084116F">
        <w:rPr>
          <w:color w:val="auto"/>
        </w:rPr>
        <w:t>394.452/0284-58.</w:t>
      </w:r>
    </w:p>
    <w:p w:rsidR="00AC14AB" w:rsidRDefault="00AC14AB" w:rsidP="006D56E5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CF5941" w:rsidRPr="0084116F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84116F">
        <w:rPr>
          <w:b/>
          <w:bCs/>
          <w:color w:val="auto"/>
        </w:rPr>
        <w:t>1</w:t>
      </w:r>
      <w:r w:rsidR="00EB1CAB">
        <w:rPr>
          <w:b/>
          <w:bCs/>
          <w:color w:val="auto"/>
        </w:rPr>
        <w:t>4</w:t>
      </w:r>
      <w:r w:rsidRPr="0084116F">
        <w:rPr>
          <w:b/>
          <w:bCs/>
          <w:color w:val="auto"/>
        </w:rPr>
        <w:t xml:space="preserve">. PRAZO PARA PAGAMENTO </w:t>
      </w:r>
    </w:p>
    <w:p w:rsidR="00CF5941" w:rsidRDefault="00EB1C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14</w:t>
      </w:r>
      <w:r w:rsidR="008F45A4">
        <w:rPr>
          <w:color w:val="auto"/>
        </w:rPr>
        <w:t xml:space="preserve">.1 </w:t>
      </w:r>
      <w:r w:rsidR="00CF5941" w:rsidRPr="0084116F">
        <w:rPr>
          <w:color w:val="auto"/>
        </w:rPr>
        <w:t xml:space="preserve">O pagamento será efetuado mediante ordem bancária de pagamento, emitida </w:t>
      </w:r>
      <w:r w:rsidR="00B31CA7" w:rsidRPr="0084116F">
        <w:rPr>
          <w:color w:val="auto"/>
        </w:rPr>
        <w:t>pela S</w:t>
      </w:r>
      <w:r w:rsidR="007B78FC" w:rsidRPr="0084116F">
        <w:rPr>
          <w:color w:val="auto"/>
        </w:rPr>
        <w:t>ecretaria de Economia e Finanças - SEF</w:t>
      </w:r>
      <w:r w:rsidR="00CF5941" w:rsidRPr="0084116F">
        <w:rPr>
          <w:color w:val="auto"/>
        </w:rPr>
        <w:t xml:space="preserve">, depois do recebimento definitivo do </w:t>
      </w:r>
      <w:r w:rsidR="00AC14AB">
        <w:rPr>
          <w:color w:val="auto"/>
        </w:rPr>
        <w:t>material</w:t>
      </w:r>
      <w:r w:rsidR="00CF5941" w:rsidRPr="0084116F">
        <w:rPr>
          <w:color w:val="auto"/>
        </w:rPr>
        <w:t xml:space="preserve"> e da apresentação da Nota Fiscal pela contratada, conforme discriminado nesta Cotação Eletrônica, no prazo de at</w:t>
      </w:r>
      <w:r w:rsidR="00B31CA7" w:rsidRPr="0084116F">
        <w:rPr>
          <w:color w:val="auto"/>
        </w:rPr>
        <w:t>é 05 (cinco) dias úteis após re</w:t>
      </w:r>
      <w:r w:rsidR="00CF5941" w:rsidRPr="0084116F">
        <w:rPr>
          <w:color w:val="auto"/>
        </w:rPr>
        <w:t xml:space="preserve">cebimento definitivo. </w:t>
      </w:r>
    </w:p>
    <w:p w:rsidR="008F45A4" w:rsidRPr="00B80CC5" w:rsidRDefault="00EB1CAB" w:rsidP="006D56E5">
      <w:pPr>
        <w:pStyle w:val="Recuodecorpodetexto2"/>
        <w:tabs>
          <w:tab w:val="left" w:pos="567"/>
        </w:tabs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8F45A4" w:rsidRPr="008F45A4">
        <w:rPr>
          <w:rFonts w:ascii="Times New Roman" w:hAnsi="Times New Roman" w:cs="Times New Roman"/>
          <w:sz w:val="24"/>
        </w:rPr>
        <w:t>.2</w:t>
      </w:r>
      <w:r w:rsidR="00AC14AB">
        <w:rPr>
          <w:rFonts w:ascii="Times New Roman" w:hAnsi="Times New Roman" w:cs="Times New Roman"/>
          <w:sz w:val="24"/>
        </w:rPr>
        <w:t xml:space="preserve"> </w:t>
      </w:r>
      <w:r w:rsidR="008F45A4" w:rsidRPr="00B80CC5">
        <w:rPr>
          <w:rFonts w:ascii="Times New Roman" w:hAnsi="Times New Roman" w:cs="Times New Roman"/>
          <w:sz w:val="24"/>
        </w:rPr>
        <w:t xml:space="preserve"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 </w:t>
      </w:r>
    </w:p>
    <w:p w:rsidR="008F45A4" w:rsidRPr="00B80CC5" w:rsidRDefault="008F45A4" w:rsidP="006D56E5">
      <w:pPr>
        <w:spacing w:after="0"/>
        <w:ind w:firstLine="1134"/>
        <w:jc w:val="both"/>
        <w:rPr>
          <w:rFonts w:ascii="Times New Roman" w:hAnsi="Times New Roman" w:cs="Times New Roman"/>
          <w:sz w:val="24"/>
        </w:rPr>
      </w:pPr>
      <w:r w:rsidRPr="00B80CC5">
        <w:rPr>
          <w:rFonts w:ascii="Times New Roman" w:hAnsi="Times New Roman" w:cs="Times New Roman"/>
          <w:sz w:val="24"/>
        </w:rPr>
        <w:t xml:space="preserve">EM = I x N x VP, sendo: </w:t>
      </w:r>
    </w:p>
    <w:p w:rsidR="008F45A4" w:rsidRPr="00B80CC5" w:rsidRDefault="008F45A4" w:rsidP="006D56E5">
      <w:pPr>
        <w:spacing w:after="0"/>
        <w:ind w:firstLine="1134"/>
        <w:jc w:val="both"/>
        <w:rPr>
          <w:rFonts w:ascii="Times New Roman" w:hAnsi="Times New Roman" w:cs="Times New Roman"/>
          <w:sz w:val="24"/>
        </w:rPr>
      </w:pPr>
      <w:r w:rsidRPr="00B80CC5">
        <w:rPr>
          <w:rFonts w:ascii="Times New Roman" w:hAnsi="Times New Roman" w:cs="Times New Roman"/>
          <w:sz w:val="24"/>
        </w:rPr>
        <w:t xml:space="preserve">EM = Encargos moratórios; </w:t>
      </w:r>
    </w:p>
    <w:p w:rsidR="008F45A4" w:rsidRPr="00B80CC5" w:rsidRDefault="008F45A4" w:rsidP="006D56E5">
      <w:pPr>
        <w:spacing w:after="0"/>
        <w:ind w:firstLine="1134"/>
        <w:jc w:val="both"/>
        <w:rPr>
          <w:rFonts w:ascii="Times New Roman" w:hAnsi="Times New Roman" w:cs="Times New Roman"/>
          <w:sz w:val="24"/>
        </w:rPr>
      </w:pPr>
      <w:r w:rsidRPr="00B80CC5">
        <w:rPr>
          <w:rFonts w:ascii="Times New Roman" w:hAnsi="Times New Roman" w:cs="Times New Roman"/>
          <w:sz w:val="24"/>
        </w:rPr>
        <w:t xml:space="preserve">N = Número de dias entre a data prevista para o pagamento e a do efetivo pagamento; </w:t>
      </w:r>
    </w:p>
    <w:p w:rsidR="008F45A4" w:rsidRPr="00B80CC5" w:rsidRDefault="008F45A4" w:rsidP="006D56E5">
      <w:pPr>
        <w:spacing w:after="0"/>
        <w:ind w:firstLine="1134"/>
        <w:jc w:val="both"/>
        <w:rPr>
          <w:rFonts w:ascii="Times New Roman" w:hAnsi="Times New Roman" w:cs="Times New Roman"/>
          <w:sz w:val="24"/>
        </w:rPr>
      </w:pPr>
      <w:r w:rsidRPr="00B80CC5">
        <w:rPr>
          <w:rFonts w:ascii="Times New Roman" w:hAnsi="Times New Roman" w:cs="Times New Roman"/>
          <w:sz w:val="24"/>
        </w:rPr>
        <w:t xml:space="preserve">VP = Valor da parcela a ser paga. </w:t>
      </w:r>
    </w:p>
    <w:tbl>
      <w:tblPr>
        <w:tblW w:w="10315" w:type="dxa"/>
        <w:tblLayout w:type="fixed"/>
        <w:tblLook w:val="0000"/>
      </w:tblPr>
      <w:tblGrid>
        <w:gridCol w:w="4077"/>
        <w:gridCol w:w="1843"/>
        <w:gridCol w:w="4395"/>
      </w:tblGrid>
      <w:tr w:rsidR="008F45A4" w:rsidRPr="00B80CC5" w:rsidTr="00124EF1">
        <w:trPr>
          <w:trHeight w:val="448"/>
        </w:trPr>
        <w:tc>
          <w:tcPr>
            <w:tcW w:w="4077" w:type="dxa"/>
            <w:vAlign w:val="center"/>
          </w:tcPr>
          <w:p w:rsidR="008F45A4" w:rsidRPr="00B80CC5" w:rsidRDefault="008F45A4" w:rsidP="006D56E5">
            <w:pPr>
              <w:pStyle w:val="Default"/>
              <w:spacing w:line="276" w:lineRule="auto"/>
              <w:ind w:left="1134"/>
              <w:jc w:val="both"/>
            </w:pPr>
          </w:p>
          <w:p w:rsidR="008F45A4" w:rsidRDefault="008F45A4" w:rsidP="006D56E5">
            <w:pPr>
              <w:pStyle w:val="Default"/>
              <w:spacing w:line="276" w:lineRule="auto"/>
              <w:ind w:left="1134"/>
              <w:jc w:val="both"/>
            </w:pPr>
            <w:r w:rsidRPr="00B80CC5">
              <w:t xml:space="preserve">I = Índice de compensação financeira = 0,00016438, assim apurado: I = (TX) </w:t>
            </w:r>
          </w:p>
          <w:p w:rsidR="008F45A4" w:rsidRPr="00B80CC5" w:rsidRDefault="008F45A4" w:rsidP="006D56E5">
            <w:pPr>
              <w:pStyle w:val="Default"/>
              <w:spacing w:line="276" w:lineRule="auto"/>
              <w:ind w:left="1134"/>
              <w:jc w:val="both"/>
            </w:pPr>
          </w:p>
        </w:tc>
        <w:tc>
          <w:tcPr>
            <w:tcW w:w="1843" w:type="dxa"/>
            <w:vAlign w:val="center"/>
          </w:tcPr>
          <w:p w:rsidR="008F45A4" w:rsidRPr="00B80CC5" w:rsidRDefault="008F45A4" w:rsidP="006D56E5">
            <w:pPr>
              <w:pStyle w:val="Default"/>
              <w:spacing w:line="276" w:lineRule="auto"/>
              <w:jc w:val="center"/>
            </w:pPr>
            <w:r w:rsidRPr="00B80CC5">
              <w:t>I = (6/100)/365</w:t>
            </w:r>
          </w:p>
        </w:tc>
        <w:tc>
          <w:tcPr>
            <w:tcW w:w="4395" w:type="dxa"/>
            <w:vAlign w:val="center"/>
          </w:tcPr>
          <w:p w:rsidR="008F45A4" w:rsidRPr="00B80CC5" w:rsidRDefault="008F45A4" w:rsidP="006D56E5">
            <w:pPr>
              <w:pStyle w:val="Default"/>
              <w:spacing w:line="276" w:lineRule="auto"/>
            </w:pPr>
            <w:r w:rsidRPr="00B80CC5">
              <w:t xml:space="preserve">I = 0,00016438 </w:t>
            </w:r>
          </w:p>
          <w:p w:rsidR="008F45A4" w:rsidRPr="00B80CC5" w:rsidRDefault="008F45A4" w:rsidP="006D56E5">
            <w:pPr>
              <w:pStyle w:val="Default"/>
              <w:spacing w:line="276" w:lineRule="auto"/>
              <w:ind w:left="-391" w:firstLine="391"/>
              <w:jc w:val="both"/>
            </w:pPr>
            <w:r w:rsidRPr="00B80CC5">
              <w:t xml:space="preserve">TX = Percentual da taxa anual = 6%. </w:t>
            </w:r>
          </w:p>
        </w:tc>
      </w:tr>
    </w:tbl>
    <w:p w:rsidR="00CF5941" w:rsidRPr="0084116F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84116F">
        <w:rPr>
          <w:b/>
          <w:bCs/>
          <w:color w:val="auto"/>
        </w:rPr>
        <w:t>1</w:t>
      </w:r>
      <w:r w:rsidR="00EB1CAB">
        <w:rPr>
          <w:b/>
          <w:bCs/>
          <w:color w:val="auto"/>
        </w:rPr>
        <w:t>5</w:t>
      </w:r>
      <w:r w:rsidRPr="0084116F">
        <w:rPr>
          <w:b/>
          <w:bCs/>
          <w:color w:val="auto"/>
        </w:rPr>
        <w:t xml:space="preserve">. DAS OBRIGAÇÕES DA CONTRATADA </w:t>
      </w:r>
    </w:p>
    <w:p w:rsidR="00CF5941" w:rsidRPr="0084116F" w:rsidRDefault="0024495F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</w:t>
      </w:r>
      <w:r w:rsidR="00EB1CAB">
        <w:rPr>
          <w:color w:val="auto"/>
        </w:rPr>
        <w:t>5</w:t>
      </w:r>
      <w:r w:rsidR="00CF5941" w:rsidRPr="0084116F">
        <w:rPr>
          <w:color w:val="auto"/>
        </w:rPr>
        <w:t xml:space="preserve">.1. </w:t>
      </w:r>
      <w:r w:rsidR="00AC14AB">
        <w:rPr>
          <w:color w:val="auto"/>
        </w:rPr>
        <w:t>Entregar</w:t>
      </w:r>
      <w:r w:rsidR="00CF5941" w:rsidRPr="0084116F">
        <w:rPr>
          <w:color w:val="auto"/>
        </w:rPr>
        <w:t xml:space="preserve"> o objeto previsto na forma descrita nesta Cotação Eletrônica. </w:t>
      </w:r>
    </w:p>
    <w:p w:rsidR="00CF5941" w:rsidRPr="0084116F" w:rsidRDefault="00EB1C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15</w:t>
      </w:r>
      <w:r w:rsidR="00CF5941" w:rsidRPr="0084116F">
        <w:rPr>
          <w:color w:val="auto"/>
        </w:rPr>
        <w:t xml:space="preserve">.2. Manter, durante a vigência contratual, todas as condições demonstradas para a habilitação efetuada, que poderão ser solicitadas a qualquer momento pela contratante. </w:t>
      </w:r>
    </w:p>
    <w:p w:rsidR="00CF5941" w:rsidRPr="0084116F" w:rsidRDefault="00EB1C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15</w:t>
      </w:r>
      <w:r w:rsidR="00CF5941" w:rsidRPr="0084116F">
        <w:rPr>
          <w:color w:val="auto"/>
        </w:rPr>
        <w:t xml:space="preserve">.3. Responder por danos eventualmente causados, quando no exercício das funções. </w:t>
      </w:r>
    </w:p>
    <w:p w:rsidR="00CF5941" w:rsidRDefault="00EB1C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15</w:t>
      </w:r>
      <w:r w:rsidR="00D61598" w:rsidRPr="0084116F">
        <w:rPr>
          <w:color w:val="auto"/>
        </w:rPr>
        <w:t>.4.</w:t>
      </w:r>
      <w:r w:rsidR="00AC14AB">
        <w:rPr>
          <w:color w:val="auto"/>
        </w:rPr>
        <w:t xml:space="preserve"> </w:t>
      </w:r>
      <w:r w:rsidR="00DA2EB3">
        <w:rPr>
          <w:color w:val="auto"/>
        </w:rPr>
        <w:t>S</w:t>
      </w:r>
      <w:r w:rsidR="00CF5941" w:rsidRPr="0084116F">
        <w:rPr>
          <w:color w:val="auto"/>
        </w:rPr>
        <w:t xml:space="preserve">ubstituir, às suas expensas, </w:t>
      </w:r>
      <w:r w:rsidR="00DA2EB3">
        <w:rPr>
          <w:color w:val="auto"/>
        </w:rPr>
        <w:t>os materiais que estiverem em desacordo com as especificações do Termo de Referência/aviso de cotação eletrônica</w:t>
      </w:r>
      <w:r w:rsidR="00CF5941" w:rsidRPr="0084116F">
        <w:rPr>
          <w:color w:val="auto"/>
        </w:rPr>
        <w:t xml:space="preserve">. </w:t>
      </w:r>
    </w:p>
    <w:p w:rsidR="00AC14AB" w:rsidRPr="0084116F" w:rsidRDefault="00AC14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15.5. Emitir a nota fiscal em conformidade dom o objeto entregue.</w:t>
      </w:r>
    </w:p>
    <w:p w:rsidR="00CF5941" w:rsidRPr="0084116F" w:rsidRDefault="00CF5941" w:rsidP="006D56E5">
      <w:pPr>
        <w:pStyle w:val="Default"/>
        <w:spacing w:line="276" w:lineRule="auto"/>
        <w:jc w:val="both"/>
        <w:rPr>
          <w:color w:val="auto"/>
        </w:rPr>
      </w:pPr>
    </w:p>
    <w:p w:rsidR="00CF5941" w:rsidRPr="0084116F" w:rsidRDefault="0024495F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1</w:t>
      </w:r>
      <w:r w:rsidR="00EB1CAB">
        <w:rPr>
          <w:b/>
          <w:bCs/>
          <w:color w:val="auto"/>
        </w:rPr>
        <w:t>6</w:t>
      </w:r>
      <w:r w:rsidR="00CF5941" w:rsidRPr="0084116F">
        <w:rPr>
          <w:b/>
          <w:bCs/>
          <w:color w:val="auto"/>
        </w:rPr>
        <w:t xml:space="preserve">. DAS OBRIGAÇÕES DA CONTRATANTE </w:t>
      </w:r>
    </w:p>
    <w:p w:rsidR="00AC14AB" w:rsidRDefault="0024495F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</w:t>
      </w:r>
      <w:r w:rsidR="00EB1CAB">
        <w:rPr>
          <w:color w:val="auto"/>
        </w:rPr>
        <w:t>6</w:t>
      </w:r>
      <w:r w:rsidR="00CF5941" w:rsidRPr="0084116F">
        <w:rPr>
          <w:color w:val="auto"/>
        </w:rPr>
        <w:t xml:space="preserve">.1. </w:t>
      </w:r>
      <w:r w:rsidR="00AC14AB">
        <w:rPr>
          <w:color w:val="auto"/>
        </w:rPr>
        <w:t>Encaminhar a Nota de Empenho para a Contratada, podendo para isso utilizar mensagem via email.</w:t>
      </w:r>
    </w:p>
    <w:p w:rsidR="00CF5941" w:rsidRPr="0084116F" w:rsidRDefault="00AC14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t>16</w:t>
      </w:r>
      <w:r w:rsidRPr="0084116F">
        <w:t xml:space="preserve">.2. </w:t>
      </w:r>
      <w:r>
        <w:t xml:space="preserve">  </w:t>
      </w:r>
      <w:r w:rsidR="00CF5941" w:rsidRPr="0084116F">
        <w:rPr>
          <w:color w:val="auto"/>
        </w:rPr>
        <w:t xml:space="preserve">Fornecer à </w:t>
      </w:r>
      <w:r w:rsidR="005E657D">
        <w:rPr>
          <w:color w:val="auto"/>
        </w:rPr>
        <w:t>e</w:t>
      </w:r>
      <w:r w:rsidR="00CF5941" w:rsidRPr="0084116F">
        <w:rPr>
          <w:color w:val="auto"/>
        </w:rPr>
        <w:t>mpresa contratada todas as informações ne</w:t>
      </w:r>
      <w:r w:rsidR="005E657D">
        <w:rPr>
          <w:color w:val="auto"/>
        </w:rPr>
        <w:t>cessárias à execução da entrega;</w:t>
      </w:r>
    </w:p>
    <w:p w:rsidR="003655B0" w:rsidRPr="0084116F" w:rsidRDefault="00EB1CAB" w:rsidP="006D5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F5941" w:rsidRPr="0084116F">
        <w:rPr>
          <w:rFonts w:ascii="Times New Roman" w:hAnsi="Times New Roman" w:cs="Times New Roman"/>
          <w:sz w:val="24"/>
          <w:szCs w:val="24"/>
        </w:rPr>
        <w:t>.</w:t>
      </w:r>
      <w:r w:rsidR="00AC14AB">
        <w:rPr>
          <w:rFonts w:ascii="Times New Roman" w:hAnsi="Times New Roman" w:cs="Times New Roman"/>
          <w:sz w:val="24"/>
          <w:szCs w:val="24"/>
        </w:rPr>
        <w:t>3</w:t>
      </w:r>
      <w:r w:rsidR="00CF5941" w:rsidRPr="0084116F">
        <w:rPr>
          <w:rFonts w:ascii="Times New Roman" w:hAnsi="Times New Roman" w:cs="Times New Roman"/>
          <w:sz w:val="24"/>
          <w:szCs w:val="24"/>
        </w:rPr>
        <w:t xml:space="preserve">. Fiscalizar, conferir e proceder </w:t>
      </w:r>
      <w:r w:rsidR="005E657D">
        <w:rPr>
          <w:rFonts w:ascii="Times New Roman" w:hAnsi="Times New Roman" w:cs="Times New Roman"/>
          <w:sz w:val="24"/>
          <w:szCs w:val="24"/>
        </w:rPr>
        <w:t>ao recebimento provisório e definitivo do objeto;e</w:t>
      </w:r>
    </w:p>
    <w:p w:rsidR="004764CF" w:rsidRPr="0084116F" w:rsidRDefault="00EB1C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t>16</w:t>
      </w:r>
      <w:r w:rsidR="004764CF" w:rsidRPr="0084116F">
        <w:t>.</w:t>
      </w:r>
      <w:r w:rsidR="00AC14AB">
        <w:t>4</w:t>
      </w:r>
      <w:r w:rsidR="004764CF" w:rsidRPr="0084116F">
        <w:t xml:space="preserve"> </w:t>
      </w:r>
      <w:r w:rsidR="004764CF" w:rsidRPr="0084116F">
        <w:rPr>
          <w:color w:val="auto"/>
        </w:rPr>
        <w:t>Efetuar os pagamentos nas condições estipuladas neste instrumento.</w:t>
      </w:r>
    </w:p>
    <w:p w:rsidR="004764CF" w:rsidRPr="0084116F" w:rsidRDefault="004764CF" w:rsidP="006D56E5">
      <w:pPr>
        <w:pStyle w:val="Default"/>
        <w:spacing w:line="276" w:lineRule="auto"/>
        <w:jc w:val="both"/>
        <w:rPr>
          <w:color w:val="auto"/>
        </w:rPr>
      </w:pPr>
    </w:p>
    <w:p w:rsidR="004764CF" w:rsidRPr="0084116F" w:rsidRDefault="0024495F" w:rsidP="006D56E5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>1</w:t>
      </w:r>
      <w:r w:rsidR="00EB1CAB">
        <w:rPr>
          <w:b/>
          <w:color w:val="auto"/>
        </w:rPr>
        <w:t>7</w:t>
      </w:r>
      <w:r w:rsidR="004764CF" w:rsidRPr="0084116F">
        <w:rPr>
          <w:b/>
          <w:color w:val="auto"/>
        </w:rPr>
        <w:t>. INFORMAÇÕES E CASOS OMISSOS</w:t>
      </w:r>
    </w:p>
    <w:p w:rsidR="00AC14AB" w:rsidRDefault="00AC14AB" w:rsidP="00481115">
      <w:pPr>
        <w:pStyle w:val="Default"/>
        <w:spacing w:line="276" w:lineRule="auto"/>
        <w:ind w:firstLine="567"/>
        <w:jc w:val="both"/>
      </w:pPr>
      <w:r>
        <w:t xml:space="preserve">17.1. </w:t>
      </w:r>
      <w:r w:rsidR="004764CF" w:rsidRPr="0084116F">
        <w:t xml:space="preserve">Informações complementares poderão ser obtidas no órgão contratante, a partir da divulgação do Pedido de Cotação Eletrônica de Preços, pelo telefone (61) 2035-3180 ou pelo e-mail </w:t>
      </w:r>
      <w:r w:rsidR="00171FD9">
        <w:t>francinete.melo</w:t>
      </w:r>
      <w:r w:rsidR="004764CF" w:rsidRPr="0084116F">
        <w:t>@</w:t>
      </w:r>
      <w:r w:rsidR="00171FD9">
        <w:t>eb</w:t>
      </w:r>
      <w:r w:rsidR="004764CF" w:rsidRPr="0084116F">
        <w:t xml:space="preserve">.mil.br, sendo resolvidos os casos omissos pela </w:t>
      </w:r>
      <w:r w:rsidR="006E0AB1">
        <w:t xml:space="preserve">Seção </w:t>
      </w:r>
      <w:r w:rsidR="004764CF" w:rsidRPr="0084116F">
        <w:t>de Licitações e Contratos da SEF.</w:t>
      </w:r>
    </w:p>
    <w:p w:rsidR="004764CF" w:rsidRPr="0084116F" w:rsidRDefault="00EB1CAB" w:rsidP="006D56E5">
      <w:pPr>
        <w:pStyle w:val="Default"/>
        <w:spacing w:line="276" w:lineRule="auto"/>
        <w:jc w:val="both"/>
        <w:rPr>
          <w:b/>
        </w:rPr>
      </w:pPr>
      <w:r>
        <w:rPr>
          <w:b/>
        </w:rPr>
        <w:t>18</w:t>
      </w:r>
      <w:r w:rsidR="004764CF" w:rsidRPr="0084116F">
        <w:rPr>
          <w:b/>
        </w:rPr>
        <w:t>. FORO</w:t>
      </w:r>
    </w:p>
    <w:p w:rsidR="004764CF" w:rsidRPr="0084116F" w:rsidRDefault="00AC14AB" w:rsidP="007430F0">
      <w:pPr>
        <w:pStyle w:val="Default"/>
        <w:spacing w:line="276" w:lineRule="auto"/>
        <w:ind w:firstLine="567"/>
        <w:jc w:val="both"/>
      </w:pPr>
      <w:r>
        <w:t xml:space="preserve">18.1. </w:t>
      </w:r>
      <w:r w:rsidR="004764CF" w:rsidRPr="0084116F">
        <w:t xml:space="preserve">Fica eleito o Foro da Justiça Federal - Seção Judiciária do Distrito Federal para dirimir questões oriundas desta cotação eletrônica.  </w:t>
      </w:r>
    </w:p>
    <w:p w:rsidR="00BD11B1" w:rsidRDefault="00BD11B1" w:rsidP="007430F0">
      <w:pPr>
        <w:pStyle w:val="Default"/>
        <w:spacing w:line="276" w:lineRule="auto"/>
      </w:pPr>
    </w:p>
    <w:p w:rsidR="007430F0" w:rsidRDefault="00333679" w:rsidP="00A529F8">
      <w:pPr>
        <w:pStyle w:val="Default"/>
        <w:spacing w:line="276" w:lineRule="auto"/>
        <w:jc w:val="center"/>
      </w:pPr>
      <w:r>
        <w:t xml:space="preserve">Brasília,      </w:t>
      </w:r>
      <w:r w:rsidR="004764CF" w:rsidRPr="0084116F">
        <w:t xml:space="preserve">de </w:t>
      </w:r>
      <w:r w:rsidR="00171FD9">
        <w:t>maio</w:t>
      </w:r>
      <w:r w:rsidR="004764CF" w:rsidRPr="0084116F">
        <w:t xml:space="preserve"> de </w:t>
      </w:r>
      <w:r w:rsidR="0084116F">
        <w:t>20</w:t>
      </w:r>
      <w:r w:rsidR="00171FD9">
        <w:t>20</w:t>
      </w:r>
      <w:r w:rsidR="004764CF" w:rsidRPr="0084116F">
        <w:t>.</w:t>
      </w:r>
    </w:p>
    <w:p w:rsidR="00A529F8" w:rsidRDefault="00A529F8" w:rsidP="00A529F8">
      <w:pPr>
        <w:pStyle w:val="Default"/>
        <w:spacing w:line="276" w:lineRule="auto"/>
        <w:jc w:val="center"/>
      </w:pPr>
    </w:p>
    <w:p w:rsidR="00A529F8" w:rsidRPr="00A529F8" w:rsidRDefault="00A529F8" w:rsidP="00A529F8">
      <w:pPr>
        <w:pStyle w:val="Default"/>
        <w:spacing w:line="276" w:lineRule="auto"/>
        <w:jc w:val="center"/>
        <w:rPr>
          <w:rStyle w:val="tiporegular2"/>
        </w:rPr>
      </w:pPr>
    </w:p>
    <w:p w:rsidR="007430F0" w:rsidRDefault="00481115" w:rsidP="00743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115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>RAFAEL</w:t>
      </w:r>
      <w:r w:rsidRPr="00481115">
        <w:rPr>
          <w:rStyle w:val="tiporegular2"/>
          <w:rFonts w:ascii="Times New Roman" w:hAnsi="Times New Roman" w:cs="Times New Roman"/>
          <w:color w:val="000000"/>
          <w:sz w:val="24"/>
          <w:szCs w:val="24"/>
        </w:rPr>
        <w:t xml:space="preserve"> ALVES DE SOUZA</w:t>
      </w:r>
      <w:r w:rsidRPr="00481115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Pr="00481115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>Ten</w:t>
      </w:r>
      <w:r w:rsidRPr="00481115">
        <w:rPr>
          <w:rStyle w:val="tiporegular2"/>
          <w:rFonts w:ascii="Times New Roman" w:hAnsi="Times New Roman" w:cs="Times New Roman"/>
          <w:b/>
          <w:color w:val="FFFFFF"/>
          <w:sz w:val="24"/>
          <w:szCs w:val="24"/>
        </w:rPr>
        <w:t>.</w:t>
      </w:r>
      <w:r w:rsidRPr="00481115">
        <w:rPr>
          <w:rFonts w:ascii="Times New Roman" w:hAnsi="Times New Roman" w:cs="Times New Roman"/>
          <w:b/>
          <w:color w:val="000000"/>
          <w:sz w:val="24"/>
          <w:szCs w:val="24"/>
        </w:rPr>
        <w:t>Cel</w:t>
      </w:r>
      <w:proofErr w:type="spellEnd"/>
    </w:p>
    <w:p w:rsidR="00481115" w:rsidRPr="007430F0" w:rsidRDefault="00481115" w:rsidP="00743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115">
        <w:rPr>
          <w:rFonts w:ascii="Times New Roman" w:hAnsi="Times New Roman" w:cs="Times New Roman"/>
          <w:sz w:val="24"/>
          <w:szCs w:val="24"/>
        </w:rPr>
        <w:t>Ordenador de Despesas da SEF</w:t>
      </w:r>
    </w:p>
    <w:p w:rsidR="00A82636" w:rsidRPr="00381B33" w:rsidRDefault="00A82636" w:rsidP="00481115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</w:p>
    <w:sectPr w:rsidR="00A82636" w:rsidRPr="00381B33" w:rsidSect="00122A89">
      <w:pgSz w:w="11906" w:h="16838"/>
      <w:pgMar w:top="1560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2EB"/>
    <w:multiLevelType w:val="hybridMultilevel"/>
    <w:tmpl w:val="EB5024F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040E"/>
    <w:multiLevelType w:val="hybridMultilevel"/>
    <w:tmpl w:val="74E04230"/>
    <w:lvl w:ilvl="0" w:tplc="ECF044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C100D"/>
    <w:multiLevelType w:val="multilevel"/>
    <w:tmpl w:val="D86C4D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F445858"/>
    <w:multiLevelType w:val="multilevel"/>
    <w:tmpl w:val="F46C6F90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27" w:hanging="9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94" w:hanging="9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61" w:hanging="96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4C5924E7"/>
    <w:multiLevelType w:val="multilevel"/>
    <w:tmpl w:val="84ECB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39B172F"/>
    <w:multiLevelType w:val="hybridMultilevel"/>
    <w:tmpl w:val="3C645C0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4A81"/>
    <w:multiLevelType w:val="multilevel"/>
    <w:tmpl w:val="E5F6A5C2"/>
    <w:lvl w:ilvl="0">
      <w:start w:val="1"/>
      <w:numFmt w:val="decimal"/>
      <w:pStyle w:val="Nivel1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5F6A3DA7"/>
    <w:multiLevelType w:val="multilevel"/>
    <w:tmpl w:val="93A6CD7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F5941"/>
    <w:rsid w:val="00013C65"/>
    <w:rsid w:val="0001432F"/>
    <w:rsid w:val="00033A54"/>
    <w:rsid w:val="00036207"/>
    <w:rsid w:val="00041EDB"/>
    <w:rsid w:val="00043F7B"/>
    <w:rsid w:val="00056197"/>
    <w:rsid w:val="00062BEA"/>
    <w:rsid w:val="000656D5"/>
    <w:rsid w:val="00080190"/>
    <w:rsid w:val="000C763C"/>
    <w:rsid w:val="000E5566"/>
    <w:rsid w:val="000F561A"/>
    <w:rsid w:val="00100021"/>
    <w:rsid w:val="001142D9"/>
    <w:rsid w:val="00121AFC"/>
    <w:rsid w:val="00122A89"/>
    <w:rsid w:val="00124EF1"/>
    <w:rsid w:val="00133A59"/>
    <w:rsid w:val="001636D1"/>
    <w:rsid w:val="00171FD9"/>
    <w:rsid w:val="00182301"/>
    <w:rsid w:val="001A6EF4"/>
    <w:rsid w:val="001B308F"/>
    <w:rsid w:val="001B5FE8"/>
    <w:rsid w:val="001D02BD"/>
    <w:rsid w:val="001D2EC4"/>
    <w:rsid w:val="001E1135"/>
    <w:rsid w:val="00205689"/>
    <w:rsid w:val="00213463"/>
    <w:rsid w:val="002235B8"/>
    <w:rsid w:val="002259AA"/>
    <w:rsid w:val="002317C7"/>
    <w:rsid w:val="0024495F"/>
    <w:rsid w:val="002667B4"/>
    <w:rsid w:val="0026781A"/>
    <w:rsid w:val="002727F1"/>
    <w:rsid w:val="00292D44"/>
    <w:rsid w:val="00293BF6"/>
    <w:rsid w:val="00295D90"/>
    <w:rsid w:val="002E2EBA"/>
    <w:rsid w:val="002E558D"/>
    <w:rsid w:val="00300298"/>
    <w:rsid w:val="00301CB5"/>
    <w:rsid w:val="0031145C"/>
    <w:rsid w:val="0032722F"/>
    <w:rsid w:val="00333679"/>
    <w:rsid w:val="00333F10"/>
    <w:rsid w:val="00363E61"/>
    <w:rsid w:val="003655B0"/>
    <w:rsid w:val="003916E9"/>
    <w:rsid w:val="0039508E"/>
    <w:rsid w:val="003A6649"/>
    <w:rsid w:val="003B08DB"/>
    <w:rsid w:val="003C27F1"/>
    <w:rsid w:val="003F33DD"/>
    <w:rsid w:val="0040666A"/>
    <w:rsid w:val="00422991"/>
    <w:rsid w:val="00425AED"/>
    <w:rsid w:val="00427474"/>
    <w:rsid w:val="00447F29"/>
    <w:rsid w:val="004636E5"/>
    <w:rsid w:val="004764CF"/>
    <w:rsid w:val="00476FA4"/>
    <w:rsid w:val="00481115"/>
    <w:rsid w:val="004876D2"/>
    <w:rsid w:val="004C7216"/>
    <w:rsid w:val="004E3E42"/>
    <w:rsid w:val="00503F1B"/>
    <w:rsid w:val="0053165D"/>
    <w:rsid w:val="005665F9"/>
    <w:rsid w:val="00566AE7"/>
    <w:rsid w:val="0057292A"/>
    <w:rsid w:val="0057297A"/>
    <w:rsid w:val="00597A08"/>
    <w:rsid w:val="005B5DCF"/>
    <w:rsid w:val="005D00F5"/>
    <w:rsid w:val="005E657D"/>
    <w:rsid w:val="006200AB"/>
    <w:rsid w:val="00627191"/>
    <w:rsid w:val="00652BB5"/>
    <w:rsid w:val="00654DDF"/>
    <w:rsid w:val="00690EBD"/>
    <w:rsid w:val="006A76AD"/>
    <w:rsid w:val="006B1117"/>
    <w:rsid w:val="006B50FA"/>
    <w:rsid w:val="006C4B02"/>
    <w:rsid w:val="006D56E5"/>
    <w:rsid w:val="006E0949"/>
    <w:rsid w:val="006E0AB1"/>
    <w:rsid w:val="006E6EAC"/>
    <w:rsid w:val="006F0917"/>
    <w:rsid w:val="006F707C"/>
    <w:rsid w:val="006F7CF6"/>
    <w:rsid w:val="00736D71"/>
    <w:rsid w:val="00741A4A"/>
    <w:rsid w:val="007430F0"/>
    <w:rsid w:val="0074609F"/>
    <w:rsid w:val="00770C16"/>
    <w:rsid w:val="00780F39"/>
    <w:rsid w:val="007A47A3"/>
    <w:rsid w:val="007B70B5"/>
    <w:rsid w:val="007B78FC"/>
    <w:rsid w:val="007C5878"/>
    <w:rsid w:val="007D1560"/>
    <w:rsid w:val="007E6CDE"/>
    <w:rsid w:val="007F26B9"/>
    <w:rsid w:val="008228E4"/>
    <w:rsid w:val="0084116F"/>
    <w:rsid w:val="00873763"/>
    <w:rsid w:val="00884461"/>
    <w:rsid w:val="008C1342"/>
    <w:rsid w:val="008D2330"/>
    <w:rsid w:val="008F45A4"/>
    <w:rsid w:val="00923AF0"/>
    <w:rsid w:val="009448A6"/>
    <w:rsid w:val="00974942"/>
    <w:rsid w:val="00994DB0"/>
    <w:rsid w:val="009B4293"/>
    <w:rsid w:val="009E50CD"/>
    <w:rsid w:val="00A02439"/>
    <w:rsid w:val="00A26253"/>
    <w:rsid w:val="00A529F8"/>
    <w:rsid w:val="00A725BB"/>
    <w:rsid w:val="00A82636"/>
    <w:rsid w:val="00A904CF"/>
    <w:rsid w:val="00A9299E"/>
    <w:rsid w:val="00A95707"/>
    <w:rsid w:val="00AB6138"/>
    <w:rsid w:val="00AC14AB"/>
    <w:rsid w:val="00AE00DD"/>
    <w:rsid w:val="00AE3F14"/>
    <w:rsid w:val="00AF40CB"/>
    <w:rsid w:val="00B31CA7"/>
    <w:rsid w:val="00B47288"/>
    <w:rsid w:val="00B70EC3"/>
    <w:rsid w:val="00B94E51"/>
    <w:rsid w:val="00B95FA5"/>
    <w:rsid w:val="00BA1320"/>
    <w:rsid w:val="00BB517C"/>
    <w:rsid w:val="00BC156A"/>
    <w:rsid w:val="00BD11B1"/>
    <w:rsid w:val="00BF0A70"/>
    <w:rsid w:val="00C13D56"/>
    <w:rsid w:val="00C343BB"/>
    <w:rsid w:val="00C46103"/>
    <w:rsid w:val="00C51526"/>
    <w:rsid w:val="00C67130"/>
    <w:rsid w:val="00C76A5D"/>
    <w:rsid w:val="00C83B47"/>
    <w:rsid w:val="00C86652"/>
    <w:rsid w:val="00CC3B1C"/>
    <w:rsid w:val="00CD0125"/>
    <w:rsid w:val="00CF13F6"/>
    <w:rsid w:val="00CF5941"/>
    <w:rsid w:val="00D136FA"/>
    <w:rsid w:val="00D1599B"/>
    <w:rsid w:val="00D177F6"/>
    <w:rsid w:val="00D22E38"/>
    <w:rsid w:val="00D3262B"/>
    <w:rsid w:val="00D40A95"/>
    <w:rsid w:val="00D61598"/>
    <w:rsid w:val="00D65832"/>
    <w:rsid w:val="00D723C8"/>
    <w:rsid w:val="00D74304"/>
    <w:rsid w:val="00D82681"/>
    <w:rsid w:val="00D9474E"/>
    <w:rsid w:val="00DA2EB3"/>
    <w:rsid w:val="00DF546D"/>
    <w:rsid w:val="00E01545"/>
    <w:rsid w:val="00E10273"/>
    <w:rsid w:val="00E15B06"/>
    <w:rsid w:val="00E3253A"/>
    <w:rsid w:val="00E62A2A"/>
    <w:rsid w:val="00EA0671"/>
    <w:rsid w:val="00EB1CAB"/>
    <w:rsid w:val="00EC680D"/>
    <w:rsid w:val="00F14285"/>
    <w:rsid w:val="00F25D4A"/>
    <w:rsid w:val="00F67F94"/>
    <w:rsid w:val="00FA4398"/>
    <w:rsid w:val="00FD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B0"/>
  </w:style>
  <w:style w:type="paragraph" w:styleId="Ttulo1">
    <w:name w:val="heading 1"/>
    <w:basedOn w:val="Normal"/>
    <w:next w:val="Normal"/>
    <w:link w:val="Ttulo1Char"/>
    <w:uiPriority w:val="9"/>
    <w:qFormat/>
    <w:rsid w:val="00994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E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94DB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5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E6CD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7E6C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E6C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94DB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Nivel1">
    <w:name w:val="Nivel1"/>
    <w:basedOn w:val="Ttulo1"/>
    <w:link w:val="Nivel1Char"/>
    <w:rsid w:val="00994DB0"/>
    <w:pPr>
      <w:numPr>
        <w:numId w:val="2"/>
      </w:numPr>
      <w:spacing w:before="480" w:after="120"/>
      <w:ind w:left="357" w:hanging="357"/>
      <w:jc w:val="both"/>
    </w:pPr>
    <w:rPr>
      <w:rFonts w:ascii="Arial" w:eastAsia="MS Gothic" w:hAnsi="Arial" w:cs="Times New Roman"/>
      <w:b/>
      <w:color w:val="000000"/>
      <w:sz w:val="20"/>
      <w:szCs w:val="20"/>
      <w:lang w:eastAsia="pt-BR"/>
    </w:rPr>
  </w:style>
  <w:style w:type="character" w:customStyle="1" w:styleId="Nivel1Char">
    <w:name w:val="Nivel1 Char"/>
    <w:link w:val="Nivel1"/>
    <w:locked/>
    <w:rsid w:val="00994DB0"/>
    <w:rPr>
      <w:rFonts w:ascii="Arial" w:eastAsia="MS Gothic" w:hAnsi="Arial" w:cs="Times New Roman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94D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DB0"/>
    <w:rPr>
      <w:rFonts w:ascii="Segoe UI" w:hAnsi="Segoe UI" w:cs="Segoe UI"/>
      <w:sz w:val="18"/>
      <w:szCs w:val="18"/>
    </w:rPr>
  </w:style>
  <w:style w:type="character" w:customStyle="1" w:styleId="tiporegular2">
    <w:name w:val="tipo_regular2"/>
    <w:basedOn w:val="Fontepargpadro"/>
    <w:rsid w:val="00A82636"/>
  </w:style>
  <w:style w:type="paragraph" w:styleId="Recuodecorpodetexto2">
    <w:name w:val="Body Text Indent 2"/>
    <w:basedOn w:val="Normal"/>
    <w:link w:val="Recuodecorpodetexto2Char"/>
    <w:rsid w:val="008F45A4"/>
    <w:pPr>
      <w:spacing w:after="120" w:line="480" w:lineRule="auto"/>
      <w:ind w:left="283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F45A4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rsid w:val="00D9474E"/>
    <w:rPr>
      <w:color w:val="000080"/>
      <w:u w:val="single"/>
    </w:rPr>
  </w:style>
  <w:style w:type="table" w:styleId="Tabelacomgrade">
    <w:name w:val="Table Grid"/>
    <w:basedOn w:val="Tabelanormal"/>
    <w:uiPriority w:val="59"/>
    <w:rsid w:val="0012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6A18-CDBD-4DF2-A99E-22C74E8B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2212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sg461</dc:creator>
  <cp:lastModifiedBy>sg407</cp:lastModifiedBy>
  <cp:revision>75</cp:revision>
  <cp:lastPrinted>2020-05-25T13:39:00Z</cp:lastPrinted>
  <dcterms:created xsi:type="dcterms:W3CDTF">2018-03-27T19:36:00Z</dcterms:created>
  <dcterms:modified xsi:type="dcterms:W3CDTF">2020-05-25T14:05:00Z</dcterms:modified>
</cp:coreProperties>
</file>